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3BD" w:rsidRDefault="00A764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УДК 549.2/.8:548</w:t>
      </w:r>
    </w:p>
    <w:p w:rsidR="004503BD" w:rsidRDefault="00A764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НЕКОТОРЫЕ ГЕОХИМИЧЕСКИЕ АСПЕКТЫ МОНАЦИТА ДАНИЛОВСКОГО ПЕГМАТИТОВОГО ПРОЯВЛЕНИЯ ГОРНОГО АЛТАЯ</w:t>
      </w:r>
    </w:p>
    <w:p w:rsidR="004503BD" w:rsidRPr="002E7898" w:rsidRDefault="002E78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Гусев А.И., Дудина В.В.</w:t>
      </w:r>
    </w:p>
    <w:p w:rsidR="002E7898" w:rsidRDefault="00A76467" w:rsidP="002E78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Алтайский государственный гуманитарно-педагогический университет им. В.М. Шукшина, Россия, 659333, г. Бийск, ул. Владимира Короленко, 53.</w:t>
      </w:r>
      <w:r w:rsidR="002E7898">
        <w:rPr>
          <w:rFonts w:ascii="Times New Roman" w:hAnsi="Times New Roman" w:cs="Times New Roman"/>
          <w:sz w:val="24"/>
          <w:szCs w:val="24"/>
        </w:rPr>
        <w:t xml:space="preserve"> anzerg@mail.ru</w:t>
      </w:r>
    </w:p>
    <w:p w:rsidR="004503BD" w:rsidRDefault="004503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3BD" w:rsidRDefault="0012760C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2760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 статье приведены первые данные о геохимических особенностях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редкоземельного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миненрала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монацита из пегматитов Даниловского проявления.</w:t>
      </w:r>
      <w:r w:rsidR="00A76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Даниловское пегматитовое проявление локализуется в северной части 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>Белокурихинского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>плутона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где отмечаются значительные рои 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>редкометалльно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-редкоземельных пегматитов, представляющих значительные перспективы в расширении сырьевой базы стратегических металлов региона. По современной классификации </w:t>
      </w:r>
      <w:r w:rsidR="00A76467">
        <w:rPr>
          <w:rFonts w:ascii="Times New Roman" w:hAnsi="Times New Roman" w:cs="Times New Roman"/>
          <w:sz w:val="24"/>
          <w:szCs w:val="24"/>
        </w:rPr>
        <w:t xml:space="preserve">пегматиты Даниловского проявления относятся к  семейству </w:t>
      </w:r>
      <w:proofErr w:type="spellStart"/>
      <w:r w:rsidR="00A76467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="00A76467">
        <w:rPr>
          <w:rFonts w:ascii="Times New Roman" w:hAnsi="Times New Roman" w:cs="Times New Roman"/>
          <w:sz w:val="24"/>
          <w:szCs w:val="24"/>
        </w:rPr>
        <w:t>&gt;</w:t>
      </w:r>
      <w:proofErr w:type="spellStart"/>
      <w:r w:rsidR="00A76467">
        <w:rPr>
          <w:rFonts w:ascii="Times New Roman" w:hAnsi="Times New Roman" w:cs="Times New Roman"/>
          <w:sz w:val="24"/>
          <w:szCs w:val="24"/>
        </w:rPr>
        <w:t>Ta</w:t>
      </w:r>
      <w:proofErr w:type="spellEnd"/>
      <w:r w:rsidR="00A76467">
        <w:rPr>
          <w:rFonts w:ascii="Times New Roman" w:hAnsi="Times New Roman" w:cs="Times New Roman"/>
          <w:sz w:val="24"/>
          <w:szCs w:val="24"/>
        </w:rPr>
        <w:t xml:space="preserve">-Y-F (NYF). </w:t>
      </w:r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Монацит встречается в дифференцированных пегматитах в </w:t>
      </w:r>
      <w:proofErr w:type="gramStart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>крупно-блоковой</w:t>
      </w:r>
      <w:proofErr w:type="gramEnd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зоне и 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>микропегматитовой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оторочке. По составу выделены две разновидности: более высокотемпературный монацит – (Се), приуроченный к 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>микропегматитовой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оторочке и низкотемпературный монацит – (</w:t>
      </w:r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La</w:t>
      </w:r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), локализующийся в </w:t>
      </w:r>
      <w:proofErr w:type="gramStart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>крупно-блоковой</w:t>
      </w:r>
      <w:proofErr w:type="gramEnd"/>
      <w:r w:rsidR="00A7646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зоне. </w:t>
      </w:r>
      <w:r w:rsidR="00A76467">
        <w:rPr>
          <w:rFonts w:ascii="Times New Roman" w:hAnsi="Times New Roman" w:cs="Times New Roman"/>
          <w:i/>
          <w:sz w:val="24"/>
          <w:szCs w:val="24"/>
        </w:rPr>
        <w:t>Монацит - (Се) в отличи</w:t>
      </w:r>
      <w:proofErr w:type="gramStart"/>
      <w:r w:rsidR="00A76467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="00A76467">
        <w:rPr>
          <w:rFonts w:ascii="Times New Roman" w:hAnsi="Times New Roman" w:cs="Times New Roman"/>
          <w:i/>
          <w:sz w:val="24"/>
          <w:szCs w:val="24"/>
        </w:rPr>
        <w:t xml:space="preserve"> от монацита – (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La</w:t>
      </w:r>
      <w:r w:rsidR="00A76467">
        <w:rPr>
          <w:rFonts w:ascii="Times New Roman" w:hAnsi="Times New Roman" w:cs="Times New Roman"/>
          <w:i/>
          <w:sz w:val="24"/>
          <w:szCs w:val="24"/>
        </w:rPr>
        <w:t xml:space="preserve">) характеризуется более высокими концентрациями 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="00A76467">
        <w:rPr>
          <w:rFonts w:ascii="Times New Roman" w:hAnsi="Times New Roman" w:cs="Times New Roman"/>
          <w:i/>
          <w:sz w:val="24"/>
          <w:szCs w:val="24"/>
        </w:rPr>
        <w:t xml:space="preserve">, величинами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Eu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Eu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</w:rPr>
        <w:t xml:space="preserve">*,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Ce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Ce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</w:rPr>
        <w:t xml:space="preserve">*, 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="00A76467">
        <w:rPr>
          <w:rFonts w:ascii="Times New Roman" w:hAnsi="Times New Roman" w:cs="Times New Roman"/>
          <w:i/>
          <w:sz w:val="24"/>
          <w:szCs w:val="24"/>
        </w:rPr>
        <w:t>/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Ho</w:t>
      </w:r>
      <w:r w:rsidR="00A76467">
        <w:rPr>
          <w:rFonts w:ascii="Times New Roman" w:hAnsi="Times New Roman" w:cs="Times New Roman"/>
          <w:i/>
          <w:sz w:val="24"/>
          <w:szCs w:val="24"/>
        </w:rPr>
        <w:t xml:space="preserve"> и пониженными отношениями лёгких к средним и лёгких к тяжёлым РЗЭ. Он также имеет более высокие концентрации 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Be</w:t>
      </w:r>
      <w:r w:rsidR="00A7646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="00A7646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Mn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Ga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W</w:t>
      </w:r>
      <w:r w:rsidR="00A76467">
        <w:rPr>
          <w:rFonts w:ascii="Times New Roman" w:hAnsi="Times New Roman" w:cs="Times New Roman"/>
          <w:i/>
          <w:sz w:val="24"/>
          <w:szCs w:val="24"/>
        </w:rPr>
        <w:t xml:space="preserve">. В </w:t>
      </w:r>
      <w:proofErr w:type="gramStart"/>
      <w:r w:rsidR="00A76467">
        <w:rPr>
          <w:rFonts w:ascii="Times New Roman" w:hAnsi="Times New Roman" w:cs="Times New Roman"/>
          <w:i/>
          <w:sz w:val="24"/>
          <w:szCs w:val="24"/>
        </w:rPr>
        <w:t>обоих</w:t>
      </w:r>
      <w:proofErr w:type="gramEnd"/>
      <w:r w:rsidR="00A76467">
        <w:rPr>
          <w:rFonts w:ascii="Times New Roman" w:hAnsi="Times New Roman" w:cs="Times New Roman"/>
          <w:i/>
          <w:sz w:val="24"/>
          <w:szCs w:val="24"/>
        </w:rPr>
        <w:t xml:space="preserve"> разновидностях монацита проявлен тетрадный эффект фракционирования (ТЭФ) РЗЭ М- типа. Его величины значительно выше в монаците – (Се). </w:t>
      </w:r>
      <w:proofErr w:type="gramStart"/>
      <w:r w:rsidR="00A76467">
        <w:rPr>
          <w:rFonts w:ascii="Times New Roman" w:hAnsi="Times New Roman" w:cs="Times New Roman"/>
          <w:i/>
          <w:sz w:val="24"/>
          <w:szCs w:val="24"/>
        </w:rPr>
        <w:t>Последний</w:t>
      </w:r>
      <w:proofErr w:type="gramEnd"/>
      <w:r w:rsidR="00A76467">
        <w:rPr>
          <w:rFonts w:ascii="Times New Roman" w:hAnsi="Times New Roman" w:cs="Times New Roman"/>
          <w:i/>
          <w:sz w:val="24"/>
          <w:szCs w:val="24"/>
        </w:rPr>
        <w:t xml:space="preserve"> кристаллизовался в условиях повышенной кислотности среды и в более окисленной обстановке. Отмечена высокая активность </w:t>
      </w:r>
      <w:proofErr w:type="gramStart"/>
      <w:r w:rsidR="00A76467">
        <w:rPr>
          <w:rFonts w:ascii="Times New Roman" w:hAnsi="Times New Roman" w:cs="Times New Roman"/>
          <w:i/>
          <w:sz w:val="24"/>
          <w:szCs w:val="24"/>
        </w:rPr>
        <w:t>фтор-комплексов</w:t>
      </w:r>
      <w:proofErr w:type="gramEnd"/>
      <w:r w:rsidR="00A76467">
        <w:rPr>
          <w:rFonts w:ascii="Times New Roman" w:hAnsi="Times New Roman" w:cs="Times New Roman"/>
          <w:i/>
          <w:sz w:val="24"/>
          <w:szCs w:val="24"/>
        </w:rPr>
        <w:t xml:space="preserve"> в пегматитовых флюидах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Ключевые слова: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Горный Алтай, монацит,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редкометалльные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пегматиты, геохимические аспекты, </w:t>
      </w:r>
      <w:proofErr w:type="gramStart"/>
      <w:r>
        <w:rPr>
          <w:rFonts w:ascii="Times New Roman" w:hAnsi="Times New Roman" w:cs="Times New Roman"/>
          <w:bCs/>
          <w:i/>
          <w:iCs/>
          <w:sz w:val="24"/>
          <w:szCs w:val="24"/>
        </w:rPr>
        <w:t>редко-земельные</w:t>
      </w:r>
      <w:proofErr w:type="gram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элементы, рений, тетрадный эффект фракционирования М-типа.</w:t>
      </w:r>
    </w:p>
    <w:p w:rsidR="004503BD" w:rsidRDefault="00A764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:rsidR="004503BD" w:rsidRDefault="00A76467">
      <w:pPr>
        <w:pStyle w:val="Default"/>
        <w:ind w:firstLine="709"/>
        <w:jc w:val="both"/>
      </w:pPr>
      <w:r>
        <w:t xml:space="preserve">Монацит </w:t>
      </w:r>
      <w:r>
        <w:rPr>
          <w:color w:val="202122"/>
          <w:shd w:val="clear" w:color="auto" w:fill="FFFFFF"/>
        </w:rPr>
        <w:t> является фосфатом редких земель (</w:t>
      </w:r>
      <w:proofErr w:type="spellStart"/>
      <w:r>
        <w:rPr>
          <w:color w:val="202122"/>
          <w:shd w:val="clear" w:color="auto" w:fill="FFFFFF"/>
        </w:rPr>
        <w:t>Ce</w:t>
      </w:r>
      <w:proofErr w:type="spellEnd"/>
      <w:r>
        <w:rPr>
          <w:color w:val="202122"/>
          <w:shd w:val="clear" w:color="auto" w:fill="FFFFFF"/>
        </w:rPr>
        <w:t xml:space="preserve">, </w:t>
      </w:r>
      <w:proofErr w:type="spellStart"/>
      <w:r>
        <w:rPr>
          <w:color w:val="202122"/>
          <w:shd w:val="clear" w:color="auto" w:fill="FFFFFF"/>
        </w:rPr>
        <w:t>La</w:t>
      </w:r>
      <w:proofErr w:type="spellEnd"/>
      <w:r>
        <w:rPr>
          <w:color w:val="202122"/>
          <w:shd w:val="clear" w:color="auto" w:fill="FFFFFF"/>
        </w:rPr>
        <w:t xml:space="preserve">, </w:t>
      </w:r>
      <w:proofErr w:type="spellStart"/>
      <w:r>
        <w:rPr>
          <w:color w:val="202122"/>
          <w:shd w:val="clear" w:color="auto" w:fill="FFFFFF"/>
        </w:rPr>
        <w:t>Pr</w:t>
      </w:r>
      <w:proofErr w:type="spellEnd"/>
      <w:r>
        <w:rPr>
          <w:color w:val="202122"/>
          <w:shd w:val="clear" w:color="auto" w:fill="FFFFFF"/>
        </w:rPr>
        <w:t xml:space="preserve">, </w:t>
      </w:r>
      <w:proofErr w:type="spellStart"/>
      <w:r>
        <w:rPr>
          <w:color w:val="202122"/>
          <w:shd w:val="clear" w:color="auto" w:fill="FFFFFF"/>
        </w:rPr>
        <w:t>Nd</w:t>
      </w:r>
      <w:proofErr w:type="spellEnd"/>
      <w:r>
        <w:rPr>
          <w:color w:val="202122"/>
          <w:shd w:val="clear" w:color="auto" w:fill="FFFFFF"/>
        </w:rPr>
        <w:t xml:space="preserve">, </w:t>
      </w:r>
      <w:proofErr w:type="spellStart"/>
      <w:r>
        <w:rPr>
          <w:color w:val="202122"/>
          <w:shd w:val="clear" w:color="auto" w:fill="FFFFFF"/>
        </w:rPr>
        <w:t>Th</w:t>
      </w:r>
      <w:proofErr w:type="spellEnd"/>
      <w:r>
        <w:rPr>
          <w:color w:val="202122"/>
          <w:shd w:val="clear" w:color="auto" w:fill="FFFFFF"/>
        </w:rPr>
        <w:t>, Y)PO</w:t>
      </w:r>
      <w:r>
        <w:rPr>
          <w:color w:val="202122"/>
          <w:shd w:val="clear" w:color="auto" w:fill="FFFFFF"/>
          <w:vertAlign w:val="subscript"/>
        </w:rPr>
        <w:t>4</w:t>
      </w:r>
      <w:r>
        <w:rPr>
          <w:color w:val="202122"/>
          <w:shd w:val="clear" w:color="auto" w:fill="FFFFFF"/>
        </w:rPr>
        <w:t xml:space="preserve">. Он также относится к концентраторам тория. Монацит, как циркон, </w:t>
      </w:r>
      <w:proofErr w:type="spellStart"/>
      <w:r>
        <w:rPr>
          <w:color w:val="202122"/>
          <w:shd w:val="clear" w:color="auto" w:fill="FFFFFF"/>
        </w:rPr>
        <w:t>алланит</w:t>
      </w:r>
      <w:proofErr w:type="spellEnd"/>
      <w:r>
        <w:rPr>
          <w:color w:val="202122"/>
          <w:shd w:val="clear" w:color="auto" w:fill="FFFFFF"/>
        </w:rPr>
        <w:t xml:space="preserve">, </w:t>
      </w:r>
      <w:proofErr w:type="spellStart"/>
      <w:r>
        <w:rPr>
          <w:color w:val="202122"/>
          <w:shd w:val="clear" w:color="auto" w:fill="FFFFFF"/>
        </w:rPr>
        <w:t>ксенотим</w:t>
      </w:r>
      <w:proofErr w:type="spellEnd"/>
      <w:r>
        <w:rPr>
          <w:color w:val="202122"/>
          <w:shd w:val="clear" w:color="auto" w:fill="FFFFFF"/>
        </w:rPr>
        <w:t xml:space="preserve"> и титанит используются для определения абсолютного возраста геологических образований [</w:t>
      </w:r>
      <w:r w:rsidRPr="00A76467">
        <w:rPr>
          <w:color w:val="202122"/>
          <w:shd w:val="clear" w:color="auto" w:fill="FFFFFF"/>
        </w:rPr>
        <w:t>1-5</w:t>
      </w:r>
      <w:r>
        <w:rPr>
          <w:color w:val="202122"/>
          <w:shd w:val="clear" w:color="auto" w:fill="FFFFFF"/>
        </w:rPr>
        <w:t>]. Монацит совместно с цирконом используются для расшифровки термометрических данных и термодинамического моделирования магматических образований [</w:t>
      </w:r>
      <w:r w:rsidRPr="00A76467">
        <w:rPr>
          <w:color w:val="202122"/>
          <w:shd w:val="clear" w:color="auto" w:fill="FFFFFF"/>
        </w:rPr>
        <w:t>6-7</w:t>
      </w:r>
      <w:r>
        <w:t xml:space="preserve">]. Высокая степень химической ёмкости монацита делает его прекрасным накопителем и регистратором рассеянных элементов в специфических магматических, метаморфических и рудо-формирующих процессах. Накопление тяжёлых редкоземельных элементов и иттрия в монаците </w:t>
      </w:r>
      <w:proofErr w:type="gramStart"/>
      <w:r>
        <w:t>обусловлена</w:t>
      </w:r>
      <w:proofErr w:type="gramEnd"/>
      <w:r>
        <w:t xml:space="preserve"> коэффициентами распределения в расплавах между монацитом и гранатом [</w:t>
      </w:r>
      <w:r w:rsidRPr="00A76467">
        <w:t>8</w:t>
      </w:r>
      <w:r>
        <w:t>]. На некоторых месторождениях монацит является минералом, вмещающим значительные количества извлекаемых лёгких редкоземельных элементов [</w:t>
      </w:r>
      <w:r w:rsidRPr="00A76467">
        <w:rPr>
          <w:rFonts w:eastAsia="Times New Roman"/>
          <w:lang w:eastAsia="ru-RU"/>
        </w:rPr>
        <w:t>9-12</w:t>
      </w:r>
      <w:r>
        <w:t>]. Обычно монацит содержит в своём составе</w:t>
      </w:r>
      <w:proofErr w:type="gramStart"/>
      <w:r>
        <w:t xml:space="preserve"> (%) </w:t>
      </w:r>
      <w:proofErr w:type="gramEnd"/>
      <w:r>
        <w:t>около 45-48 церия, около 24  лантана, 17 неодима, 5  празеодима, европия 0,05 и небольшие количества самария, гадолиния и иттрия. Кроме того, он может содержать от 20 до 30 % тория [</w:t>
      </w:r>
      <w:r w:rsidRPr="00A76467">
        <w:t>13</w:t>
      </w:r>
      <w:r>
        <w:t>]. Такой обширный спектр элементов делает монацит одним из главных минералов - концентраторов редкоземельных элементов, которые извлекаются из него. В отечественной литературе публикации по монациту весьма редки.</w:t>
      </w:r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Горном Алтае монацит встречается в пегматитах Даниловского, Ручья Крутенького, Ручья Слепого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Белокурихинский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плутон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площадью более 320 км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Ортитовой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Сопки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Саввушинский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массив),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Бащелака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его притоков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Талицкий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массив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гранитоидов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боровлянского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комплекса),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Челюшского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Тузуктинского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Прителечье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и других пегматитовых объектах региона. Актуальность изучения геохимических особенностей редкоземельных и редких элементов в монаците обусловлена тем, что в северной краевой части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Белокурихинского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плутона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проявлены целые рои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редкометалльно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-редкоземельных пегматитов, в состав которых входят монацит,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алланит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тортвейтит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 по некоторым рекам отмечены россыпи монацита совместно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алланитом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(реки Берёзовая, Черновая, Спирина, Даниловка).</w:t>
      </w:r>
    </w:p>
    <w:p w:rsidR="0012760C" w:rsidRDefault="0012760C" w:rsidP="0012760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2760C">
        <w:rPr>
          <w:rFonts w:ascii="Times New Roman" w:hAnsi="Times New Roman" w:cs="Times New Roman"/>
          <w:b/>
          <w:color w:val="000000"/>
          <w:sz w:val="24"/>
          <w:szCs w:val="24"/>
        </w:rPr>
        <w:t>Методы исследований</w:t>
      </w:r>
    </w:p>
    <w:p w:rsidR="0012760C" w:rsidRDefault="0012760C" w:rsidP="0012760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Методы.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Определение химических элементов в монаците проводилось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методом ICP-MS и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ICP</w:t>
      </w:r>
      <w:r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AES</w:t>
      </w:r>
      <w:r>
        <w:rPr>
          <w:rFonts w:ascii="Times New Roman" w:hAnsi="Times New Roman" w:cs="Times New Roman"/>
          <w:i/>
          <w:sz w:val="24"/>
          <w:szCs w:val="24"/>
        </w:rPr>
        <w:t xml:space="preserve"> в лаборатории ВСГЕИ (г. Санкт-Петербург).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Термобарогеохимия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рудообразования изучалась в двусторонне-полированных пластинках с рудообразующим кварцем методом гомогенизации газово-жидких включений в Лаборатории ИМГРЭ (г. Москва).</w:t>
      </w:r>
    </w:p>
    <w:p w:rsidR="0012760C" w:rsidRPr="0012760C" w:rsidRDefault="0012760C" w:rsidP="001276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Геологическая характеристика Даниловского проявления</w:t>
      </w:r>
    </w:p>
    <w:p w:rsidR="004503BD" w:rsidRDefault="00A76467">
      <w:pPr>
        <w:pStyle w:val="ac"/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Даниловское пегматитовое  проявление</w:t>
      </w:r>
      <w:r>
        <w:rPr>
          <w:rFonts w:ascii="Times New Roman" w:hAnsi="Times New Roman" w:cs="Times New Roman"/>
          <w:sz w:val="24"/>
          <w:szCs w:val="24"/>
        </w:rPr>
        <w:t xml:space="preserve"> расположено в истоках ручья Спирина, правого притока р. Даниловки. Оно приурочено к экзоконтактовой части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лейкогранитов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Осокинского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массива, входящего в состав  крупного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Белокурихинского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плутона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(рис. 1), где отмечаются жилообразные тела альбит-микроклин-кварцевых пегматитов с мусковитом и </w:t>
      </w:r>
      <w:proofErr w:type="gramStart"/>
      <w:r>
        <w:rPr>
          <w:rFonts w:ascii="Times New Roman" w:hAnsi="Times New Roman" w:cs="Times New Roman"/>
          <w:sz w:val="24"/>
          <w:szCs w:val="24"/>
        </w:rPr>
        <w:t>аплит-пегматитов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мощностью от 0,5 до 12 м и протяжённостью от нескольких десятков метров до 150 м. Пегматиты локализуются в амфиболитах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белокурихинского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полиметаморфического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комплекса. В мощных телах пегматитов проявлена зональность с кварцевым ядром, </w:t>
      </w:r>
      <w:proofErr w:type="gramStart"/>
      <w:r>
        <w:rPr>
          <w:rFonts w:ascii="Times New Roman" w:hAnsi="Times New Roman" w:cs="Times New Roman"/>
          <w:sz w:val="24"/>
          <w:szCs w:val="24"/>
        </w:rPr>
        <w:t>крупно-блоковой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переходной частью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микропегматитовой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оторочкой.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Даниловские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пегматиты  отнесены к гранитным пегматитам, а  по составу - к  семейству </w:t>
      </w:r>
      <w:proofErr w:type="spellStart"/>
      <w:r>
        <w:rPr>
          <w:rFonts w:ascii="Times New Roman" w:hAnsi="Times New Roman" w:cs="Times New Roman"/>
          <w:sz w:val="24"/>
          <w:szCs w:val="24"/>
        </w:rPr>
        <w:t>Nb</w:t>
      </w:r>
      <w:proofErr w:type="spellEnd"/>
      <w:r>
        <w:rPr>
          <w:rFonts w:ascii="Times New Roman" w:hAnsi="Times New Roman" w:cs="Times New Roman"/>
          <w:sz w:val="24"/>
          <w:szCs w:val="24"/>
        </w:rPr>
        <w:t>&gt;</w:t>
      </w:r>
      <w:proofErr w:type="spellStart"/>
      <w:r>
        <w:rPr>
          <w:rFonts w:ascii="Times New Roman" w:hAnsi="Times New Roman" w:cs="Times New Roman"/>
          <w:sz w:val="24"/>
          <w:szCs w:val="24"/>
        </w:rPr>
        <w:t>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-Y-F (NYF)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алланит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(ортит</w:t>
      </w:r>
      <w:proofErr w:type="gramStart"/>
      <w:r>
        <w:rPr>
          <w:rFonts w:ascii="Times New Roman" w:hAnsi="Times New Roman" w:cs="Times New Roman"/>
          <w:sz w:val="24"/>
          <w:szCs w:val="24"/>
        </w:rPr>
        <w:t>)-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монацитовому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типу, обогащённому лёгкими редкоземельными элементами (РЗЭ) [</w:t>
      </w:r>
      <w:r w:rsidRPr="00A76467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].</w:t>
      </w:r>
    </w:p>
    <w:p w:rsidR="004503BD" w:rsidRDefault="00A76467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753100" cy="3105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1. Схематическая геологическая карта и полезные ископаемые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Осокинского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штока (составлена автором с учётом данных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Кривчикова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Белокурихинский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интрузивный комплекс:  1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лейкограниты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фазы, 2- граниты биотитовые и двуслюдяные 2 фазы, 3- порфировидные граниты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гранодиориты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фазы; 4 -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гранодиориты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кварцевые диориты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усть-беловского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комплекса;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куяганская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свита: 5- конгломераты, песчаники, алевролиты; 6- лавы андезитов,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андезибазальтов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базальтов,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дацитов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риолитов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туфов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туфолав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среднего и кислого составов</w:t>
      </w:r>
      <w:r>
        <w:rPr>
          <w:rFonts w:ascii="Times New Roman" w:hAnsi="Times New Roman" w:cs="Times New Roman"/>
          <w:i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7- гнейсы, кристаллические сланцы, амфиболиты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белокурихинского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полиметаморфического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комплекса эпидот-амфиболитовой фации;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8- тектонические нарушения; 9- скарны; 10- месторождения и появления полезных ископаемых: 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грейзеновые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молибден-вольфрамовые (2-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Батунковское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3-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Осиновское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4-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Щемиловское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 5-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Щемиловское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2); б- Даниловское тантал-ниобиевое пегматитовое.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Fig. 1.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Schematic geological map and useful minerals of district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Osokin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stock (it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compilated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by author with registration data V.A.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Krivchikov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Belokurikha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intrusive complex: 1-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leucogranites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of 3 phase, 2- granites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biotite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tow micas of 2 phase, 3- porphyritic granites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granodiorites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first phase; 4 –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granodiorites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quartz diorites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Ust-Belov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complex;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Kujagan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suite: 5- conglomerates, sandstones,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aleurolites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6- lavas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andecites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andeci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-basalts, basalts,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dacites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rhyolites, tuffs and tuff-lavas of middle and acid compositions; 7 – gneiss, crystal slates,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amphibolites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Beloikurikha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polymetamorphic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complex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epidot-amphibolites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facies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8 – tectonic disturbances; 9-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skarns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10-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deposites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manifestations of useful minerals: a-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greizens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molibden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-tungsten (2-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Batunkov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3-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Osinov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4-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Schemilov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1, 5-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Schemilov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2); b-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Danilov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tantalium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-niobium pegmatite.</w:t>
      </w:r>
    </w:p>
    <w:p w:rsidR="004503BD" w:rsidRDefault="004503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503BD" w:rsidRDefault="00A76467">
      <w:pPr>
        <w:pStyle w:val="ac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Минералого-геохимическая характеристика монацита</w:t>
      </w:r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Монацит в пегматитах Даниловского проявления встречается в хорошо дифференцированных зональных пегматитах. Он приурочен к двум зонам: 1 - </w:t>
      </w:r>
      <w:r>
        <w:rPr>
          <w:rFonts w:ascii="Times New Roman" w:hAnsi="Times New Roman" w:cs="Times New Roman"/>
          <w:sz w:val="24"/>
          <w:szCs w:val="24"/>
        </w:rPr>
        <w:t xml:space="preserve">блоковой зоне (шириной 1—1,5 м), сложенной  микроклином с мусковитом, пиритом,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алланитом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цоизитом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2-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микропегматитовой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оторочке шириной 0,5-0,8 м.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крупно-блоковой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части он образует отдельные кристаллы и гнёзда размером от 0,5 до 1,2 см. </w:t>
      </w:r>
      <w:r w:rsidR="002B344A">
        <w:rPr>
          <w:rFonts w:ascii="Times New Roman" w:hAnsi="Times New Roman" w:cs="Times New Roman"/>
          <w:sz w:val="24"/>
          <w:szCs w:val="24"/>
        </w:rPr>
        <w:t xml:space="preserve">Здесь он ассоциирует с гранатом. </w:t>
      </w:r>
      <w:r>
        <w:rPr>
          <w:rFonts w:ascii="Times New Roman" w:hAnsi="Times New Roman" w:cs="Times New Roman"/>
          <w:sz w:val="24"/>
          <w:szCs w:val="24"/>
        </w:rPr>
        <w:t xml:space="preserve">Чаще отмечается и  в пределах </w:t>
      </w:r>
      <w:proofErr w:type="gramStart"/>
      <w:r>
        <w:rPr>
          <w:rFonts w:ascii="Times New Roman" w:hAnsi="Times New Roman" w:cs="Times New Roman"/>
          <w:sz w:val="24"/>
          <w:szCs w:val="24"/>
        </w:rPr>
        <w:t>микро-пегматитовой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оторочки в виде вкрапленности размерами от 0,4 до 0,8 см. Такие крупные выделения монацита являются редкостью для пегматитов Горного Алтая. Минерал имеет коричневый цвет (рис. 2). В </w:t>
      </w:r>
      <w:proofErr w:type="gramStart"/>
      <w:r>
        <w:rPr>
          <w:rFonts w:ascii="Times New Roman" w:hAnsi="Times New Roman" w:cs="Times New Roman"/>
          <w:sz w:val="24"/>
          <w:szCs w:val="24"/>
        </w:rPr>
        <w:t>микро-пегматитовой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оторочке монацит несколько темнее. 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695950" cy="2962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2. Зёрна монацита: 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микро-пегматитовой оторочки, б- из крупно-блоковой зоны.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Fig 2.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Grains of monazites: a – from micro-pegmatite fringe, b- from coarse-block zone.</w:t>
      </w:r>
    </w:p>
    <w:p w:rsidR="004503BD" w:rsidRDefault="00450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Состав элементов-примесей в минерале показан в табл. 1.</w:t>
      </w:r>
    </w:p>
    <w:p w:rsidR="004503BD" w:rsidRDefault="00A764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Таблица 1 </w:t>
      </w:r>
    </w:p>
    <w:p w:rsidR="004503BD" w:rsidRDefault="00A764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Химический состав монацита проявления Даниловское Алтая   (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>/т)</w:t>
      </w:r>
    </w:p>
    <w:p w:rsidR="004503BD" w:rsidRDefault="00A7646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Table 1</w:t>
      </w:r>
    </w:p>
    <w:p w:rsidR="004503BD" w:rsidRDefault="00A7646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Сhemical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composition of monazite manifestation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Danilov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Altay (ppm)</w:t>
      </w:r>
    </w:p>
    <w:tbl>
      <w:tblPr>
        <w:tblStyle w:val="af0"/>
        <w:tblW w:w="9180" w:type="dxa"/>
        <w:tblLook w:val="04A0" w:firstRow="1" w:lastRow="0" w:firstColumn="1" w:lastColumn="0" w:noHBand="0" w:noVBand="1"/>
      </w:tblPr>
      <w:tblGrid>
        <w:gridCol w:w="1526"/>
        <w:gridCol w:w="911"/>
        <w:gridCol w:w="837"/>
        <w:gridCol w:w="816"/>
        <w:gridCol w:w="849"/>
        <w:gridCol w:w="848"/>
        <w:gridCol w:w="849"/>
        <w:gridCol w:w="848"/>
        <w:gridCol w:w="849"/>
        <w:gridCol w:w="847"/>
      </w:tblGrid>
      <w:tr w:rsidR="004503BD" w:rsidRPr="00657594">
        <w:tc>
          <w:tcPr>
            <w:tcW w:w="1526" w:type="dxa"/>
            <w:vMerge w:val="restart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Components</w:t>
            </w:r>
          </w:p>
        </w:tc>
        <w:tc>
          <w:tcPr>
            <w:tcW w:w="7653" w:type="dxa"/>
            <w:gridSpan w:val="9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Numbers of probes</w:t>
            </w:r>
          </w:p>
        </w:tc>
      </w:tr>
      <w:tr w:rsidR="004503BD">
        <w:tc>
          <w:tcPr>
            <w:tcW w:w="1526" w:type="dxa"/>
            <w:vMerge/>
            <w:shd w:val="clear" w:color="auto" w:fill="auto"/>
          </w:tcPr>
          <w:p w:rsidR="004503BD" w:rsidRDefault="00450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8,9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,6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,1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,2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9,7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9,8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12,6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4,1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4,4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Mn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112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19,2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9,4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9,8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2,7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1,9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2,6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13,6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11,4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5,0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5,2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5,4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Zn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11,8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13,1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8,1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6,1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6,0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43,7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45,1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51,7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24,9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6,5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8,7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2,4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4,0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Rb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10,2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6,8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4,1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4,4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Sr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5,1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6,1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6,2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1926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1994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1892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1798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789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790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785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Zr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431,3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532,7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1326,7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1224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1158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1160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Nb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497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341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458,6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346,5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487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490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6,2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8,1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3,0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3,0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3,3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11,6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13,7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0,3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4,2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4,3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9,3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10,1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6,1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4,2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5,0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55980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56103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57733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55638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56806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56798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123490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125500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233107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235690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233670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233780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221327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21345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234570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234640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318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Nd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867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903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773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689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690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142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82, 3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81,4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78,1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66,3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Gd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76,3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77,2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181,7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65,8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256,7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199,5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200, 0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20,1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19,5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21,8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25,2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26,2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27,1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Dy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132,1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134,6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118,8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119,2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119,4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124,7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125,6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12,5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12,2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13,3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11,9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45,1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44,6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45,2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44,8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42.7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46,3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Tm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9, 3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9,2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8,9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9, 7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9,6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156,8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172,1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88,6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,1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36,1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16,2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16,9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14,8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9,9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10,4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Hf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20,1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17,3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14,1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14,7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14,7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55,1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54,2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54,8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55,8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53,8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52, 4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52,6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33,1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54,8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18,3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,7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16,1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Pb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345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124,7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127,7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156,8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141,2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893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945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880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453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460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 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20,1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22,6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21,5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25,7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16,0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15,5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17,5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20,3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1,0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Sn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6,2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5,0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6,3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6,3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6,2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8,4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6,7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11,5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10,7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8,1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9,0</w:t>
            </w:r>
          </w:p>
        </w:tc>
      </w:tr>
      <w:tr w:rsidR="004503BD">
        <w:tc>
          <w:tcPr>
            <w:tcW w:w="1526" w:type="dxa"/>
            <w:tcBorders>
              <w:top w:val="nil"/>
            </w:tcBorders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Re</w:t>
            </w:r>
          </w:p>
        </w:tc>
        <w:tc>
          <w:tcPr>
            <w:tcW w:w="919" w:type="dxa"/>
            <w:tcBorders>
              <w:top w:val="nil"/>
            </w:tcBorders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18,3</w:t>
            </w:r>
          </w:p>
        </w:tc>
        <w:tc>
          <w:tcPr>
            <w:tcW w:w="840" w:type="dxa"/>
            <w:tcBorders>
              <w:top w:val="nil"/>
            </w:tcBorders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22,1</w:t>
            </w:r>
          </w:p>
        </w:tc>
        <w:tc>
          <w:tcPr>
            <w:tcW w:w="792" w:type="dxa"/>
            <w:tcBorders>
              <w:top w:val="nil"/>
            </w:tcBorders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17,8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19,3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21,4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22,8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11,2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9,3</w:t>
            </w:r>
          </w:p>
        </w:tc>
        <w:tc>
          <w:tcPr>
            <w:tcW w:w="849" w:type="dxa"/>
            <w:tcBorders>
              <w:top w:val="nil"/>
            </w:tcBorders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8,8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∑РЗЭ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291281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294039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293239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291193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279529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280392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359667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359728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362610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N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266,9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291,9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283,9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267,4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298,1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292,9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571,1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550,8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552,2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N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242,5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221,4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398,0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426,8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1094,4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1180,6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2528,6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2390,2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2364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1,64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1,7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1,55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1,19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1,16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3,14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3,17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3, 08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3, 2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2,98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1,46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1,32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, 3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,72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1,72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1,46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1,44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1,31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1,16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</w:t>
            </w:r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154,1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163,4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135,2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81,6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83,4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63,1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68,6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65,9</w:t>
            </w:r>
          </w:p>
        </w:tc>
      </w:tr>
      <w:tr w:rsidR="004503BD">
        <w:tc>
          <w:tcPr>
            <w:tcW w:w="1526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Hf</w:t>
            </w:r>
            <w:proofErr w:type="spellEnd"/>
          </w:p>
        </w:tc>
        <w:tc>
          <w:tcPr>
            <w:tcW w:w="91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21,4</w:t>
            </w:r>
          </w:p>
        </w:tc>
        <w:tc>
          <w:tcPr>
            <w:tcW w:w="84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30,8</w:t>
            </w:r>
          </w:p>
        </w:tc>
        <w:tc>
          <w:tcPr>
            <w:tcW w:w="792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26,0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23,3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87,9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83,3</w:t>
            </w:r>
          </w:p>
        </w:tc>
        <w:tc>
          <w:tcPr>
            <w:tcW w:w="850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79,2</w:t>
            </w:r>
          </w:p>
        </w:tc>
        <w:tc>
          <w:tcPr>
            <w:tcW w:w="851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79,9</w:t>
            </w:r>
          </w:p>
        </w:tc>
        <w:tc>
          <w:tcPr>
            <w:tcW w:w="849" w:type="dxa"/>
            <w:shd w:val="clear" w:color="auto" w:fill="auto"/>
          </w:tcPr>
          <w:p w:rsidR="004503BD" w:rsidRDefault="00A76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82,8</w:t>
            </w:r>
          </w:p>
        </w:tc>
      </w:tr>
    </w:tbl>
    <w:p w:rsidR="004503BD" w:rsidRDefault="00A7646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Примечание. </w:t>
      </w:r>
      <w:r>
        <w:rPr>
          <w:rFonts w:ascii="Times New Roman" w:hAnsi="Times New Roman" w:cs="Times New Roman"/>
          <w:i/>
          <w:sz w:val="24"/>
          <w:szCs w:val="24"/>
        </w:rPr>
        <w:t>Нормализация относительно хондрита проведена по [15]. ТЕ</w:t>
      </w:r>
      <w:proofErr w:type="gramStart"/>
      <w:r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proofErr w:type="gramEnd"/>
      <w:r>
        <w:rPr>
          <w:rFonts w:ascii="Times New Roman" w:hAnsi="Times New Roman" w:cs="Times New Roman"/>
          <w:i/>
          <w:sz w:val="24"/>
          <w:szCs w:val="24"/>
          <w:vertAlign w:val="subscript"/>
        </w:rPr>
        <w:t>.3</w:t>
      </w:r>
      <w:r>
        <w:rPr>
          <w:rFonts w:ascii="Times New Roman" w:hAnsi="Times New Roman" w:cs="Times New Roman"/>
          <w:i/>
          <w:sz w:val="24"/>
          <w:szCs w:val="24"/>
        </w:rPr>
        <w:t xml:space="preserve"> – тетрадный эффект фракционирования РЗЭ (среднее между первой и третьей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тетрадами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по В.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Ирбер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[</w:t>
      </w:r>
      <w:r w:rsidRPr="00A76467">
        <w:rPr>
          <w:rFonts w:ascii="Times New Roman" w:hAnsi="Times New Roman" w:cs="Times New Roman"/>
          <w:i/>
          <w:sz w:val="24"/>
          <w:szCs w:val="24"/>
        </w:rPr>
        <w:t>16</w:t>
      </w:r>
      <w:r>
        <w:rPr>
          <w:rFonts w:ascii="Times New Roman" w:hAnsi="Times New Roman" w:cs="Times New Roman"/>
          <w:i/>
          <w:sz w:val="24"/>
          <w:szCs w:val="24"/>
        </w:rPr>
        <w:t xml:space="preserve">];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*=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Sm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i/>
          <w:sz w:val="24"/>
          <w:szCs w:val="24"/>
        </w:rPr>
        <w:t>+Gd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)/2;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*=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La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i/>
          <w:sz w:val="24"/>
          <w:szCs w:val="24"/>
        </w:rPr>
        <w:t>+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Pr</w:t>
      </w:r>
      <w:proofErr w:type="spellEnd"/>
      <w:r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i/>
          <w:sz w:val="24"/>
          <w:szCs w:val="24"/>
        </w:rPr>
        <w:t>)/2. 1-6 – монацит (Се), 7-9 – монацит 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La</w:t>
      </w:r>
      <w:r>
        <w:rPr>
          <w:rFonts w:ascii="Times New Roman" w:hAnsi="Times New Roman" w:cs="Times New Roman"/>
          <w:i/>
          <w:sz w:val="24"/>
          <w:szCs w:val="24"/>
        </w:rPr>
        <w:t>).</w:t>
      </w:r>
    </w:p>
    <w:p w:rsidR="004503BD" w:rsidRDefault="00A7646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Note.  N –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elements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normalized after [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15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]. </w:t>
      </w:r>
      <w:r>
        <w:rPr>
          <w:rFonts w:ascii="Times New Roman" w:hAnsi="Times New Roman" w:cs="Times New Roman"/>
          <w:i/>
          <w:sz w:val="24"/>
          <w:szCs w:val="24"/>
        </w:rPr>
        <w:t>ТЕ</w:t>
      </w:r>
      <w:proofErr w:type="gramStart"/>
      <w:r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1</w:t>
      </w:r>
      <w:proofErr w:type="gramEnd"/>
      <w:r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.3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 tetrad effect fractionation of REE (average between first and third tetrads) after  [16];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*=(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>+Gd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)/2;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*=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La</w:t>
      </w:r>
      <w:r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N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+Pr</w:t>
      </w:r>
      <w:r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N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)/2. </w:t>
      </w:r>
      <w:r>
        <w:rPr>
          <w:rFonts w:ascii="Times New Roman" w:hAnsi="Times New Roman" w:cs="Times New Roman"/>
          <w:sz w:val="24"/>
          <w:szCs w:val="24"/>
          <w:lang w:val="en-US"/>
        </w:rPr>
        <w:t>1-6 – monazite -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), 7-9 – monazite - (La).</w:t>
      </w:r>
    </w:p>
    <w:p w:rsidR="004503BD" w:rsidRDefault="00A7646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На</w:t>
      </w:r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основании</w:t>
      </w:r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химизма</w:t>
      </w:r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кристаллов</w:t>
      </w:r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монацита</w:t>
      </w:r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разработана</w:t>
      </w:r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классификация</w:t>
      </w:r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разновидностей</w:t>
      </w:r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минерала</w:t>
      </w:r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выделением</w:t>
      </w:r>
      <w:r w:rsidRPr="00A76467">
        <w:rPr>
          <w:rFonts w:ascii="Times New Roman" w:hAnsi="Times New Roman" w:cs="Times New Roman"/>
          <w:sz w:val="24"/>
          <w:szCs w:val="24"/>
        </w:rPr>
        <w:t xml:space="preserve"> [17]: </w:t>
      </w:r>
      <w:r>
        <w:rPr>
          <w:rFonts w:ascii="Times New Roman" w:hAnsi="Times New Roman" w:cs="Times New Roman"/>
          <w:i/>
          <w:sz w:val="24"/>
          <w:szCs w:val="24"/>
        </w:rPr>
        <w:t>монацита</w:t>
      </w:r>
      <w:r w:rsidRPr="00A76467">
        <w:rPr>
          <w:rFonts w:ascii="Times New Roman" w:hAnsi="Times New Roman" w:cs="Times New Roman"/>
          <w:sz w:val="24"/>
          <w:szCs w:val="24"/>
        </w:rPr>
        <w:t xml:space="preserve"> - </w:t>
      </w:r>
      <w:r w:rsidRPr="00A76467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Се</w:t>
      </w:r>
      <w:r w:rsidRPr="00A76467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(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Ce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La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Nd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hyperlink r:id="rId8" w:tgtFrame="Thorium">
        <w:proofErr w:type="spellStart"/>
        <w:r>
          <w:rPr>
            <w:rStyle w:val="-"/>
            <w:rFonts w:ascii="Times New Roman" w:hAnsi="Times New Roman" w:cs="Times New Roman"/>
            <w:color w:val="auto"/>
            <w:sz w:val="24"/>
            <w:szCs w:val="24"/>
            <w:highlight w:val="white"/>
            <w:u w:val="none"/>
            <w:lang w:val="en-US"/>
          </w:rPr>
          <w:t>Th</w:t>
        </w:r>
        <w:proofErr w:type="spellEnd"/>
      </w:hyperlink>
      <w:r w:rsidRPr="00A76467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hyperlink r:id="rId9" w:tgtFrame="Phosphate">
        <w:r>
          <w:rPr>
            <w:rStyle w:val="-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PO</w:t>
        </w:r>
        <w:r w:rsidRPr="00A76467">
          <w:rPr>
            <w:rStyle w:val="-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vertAlign w:val="subscript"/>
          </w:rPr>
          <w:t>4</w:t>
        </w:r>
      </w:hyperlink>
      <w:r w:rsidRPr="00A76467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монацита</w:t>
      </w:r>
      <w:r w:rsidRPr="00A76467">
        <w:rPr>
          <w:rFonts w:ascii="Times New Roman" w:hAnsi="Times New Roman" w:cs="Times New Roman"/>
          <w:i/>
          <w:sz w:val="24"/>
          <w:szCs w:val="24"/>
        </w:rPr>
        <w:t xml:space="preserve"> -(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La</w:t>
      </w:r>
      <w:proofErr w:type="gramStart"/>
      <w:r w:rsidRPr="00A76467">
        <w:rPr>
          <w:rFonts w:ascii="Times New Roman" w:hAnsi="Times New Roman" w:cs="Times New Roman"/>
          <w:i/>
          <w:sz w:val="24"/>
          <w:szCs w:val="24"/>
        </w:rPr>
        <w:t xml:space="preserve"> )</w:t>
      </w:r>
      <w:proofErr w:type="gramEnd"/>
      <w:r w:rsidRPr="00A7646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La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Ce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Nd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PO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vertAlign w:val="subscript"/>
        </w:rPr>
        <w:t>4</w:t>
      </w:r>
      <w:r w:rsidRPr="00A76467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монацита</w:t>
      </w:r>
      <w:r w:rsidRPr="00A76467">
        <w:rPr>
          <w:rFonts w:ascii="Times New Roman" w:hAnsi="Times New Roman" w:cs="Times New Roman"/>
          <w:i/>
          <w:sz w:val="24"/>
          <w:szCs w:val="24"/>
        </w:rPr>
        <w:t xml:space="preserve"> - </w:t>
      </w:r>
      <w:hyperlink r:id="rId10" w:tgtFrame="Monazite-(Nd)">
        <w:r w:rsidRPr="00A76467">
          <w:rPr>
            <w:rStyle w:val="-"/>
            <w:rFonts w:ascii="Times New Roman" w:hAnsi="Times New Roman" w:cs="Times New Roman"/>
            <w:color w:val="auto"/>
            <w:sz w:val="24"/>
            <w:szCs w:val="24"/>
            <w:highlight w:val="white"/>
            <w:u w:val="none"/>
          </w:rPr>
          <w:t>(</w:t>
        </w:r>
        <w:proofErr w:type="spellStart"/>
        <w:r>
          <w:rPr>
            <w:rStyle w:val="-"/>
            <w:rFonts w:ascii="Times New Roman" w:hAnsi="Times New Roman" w:cs="Times New Roman"/>
            <w:color w:val="auto"/>
            <w:sz w:val="24"/>
            <w:szCs w:val="24"/>
            <w:highlight w:val="white"/>
            <w:u w:val="none"/>
            <w:lang w:val="en-US"/>
          </w:rPr>
          <w:t>Nd</w:t>
        </w:r>
        <w:proofErr w:type="spellEnd"/>
        <w:r w:rsidRPr="00A76467">
          <w:rPr>
            <w:rStyle w:val="-"/>
            <w:rFonts w:ascii="Times New Roman" w:hAnsi="Times New Roman" w:cs="Times New Roman"/>
            <w:color w:val="auto"/>
            <w:sz w:val="24"/>
            <w:szCs w:val="24"/>
            <w:highlight w:val="white"/>
            <w:u w:val="none"/>
          </w:rPr>
          <w:t>)</w:t>
        </w:r>
      </w:hyperlink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 (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Nd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La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Ce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PO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vertAlign w:val="subscript"/>
        </w:rPr>
        <w:t>4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>монацита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- </w:t>
      </w:r>
      <w:hyperlink r:id="rId11">
        <w:r w:rsidRPr="00A76467">
          <w:rPr>
            <w:rStyle w:val="-"/>
            <w:rFonts w:ascii="Times New Roman" w:hAnsi="Times New Roman" w:cs="Times New Roman"/>
            <w:color w:val="auto"/>
            <w:sz w:val="24"/>
            <w:szCs w:val="24"/>
            <w:highlight w:val="white"/>
            <w:u w:val="none"/>
          </w:rPr>
          <w:t>(</w:t>
        </w:r>
        <w:proofErr w:type="spellStart"/>
        <w:r>
          <w:rPr>
            <w:rStyle w:val="-"/>
            <w:rFonts w:ascii="Times New Roman" w:hAnsi="Times New Roman" w:cs="Times New Roman"/>
            <w:color w:val="auto"/>
            <w:sz w:val="24"/>
            <w:szCs w:val="24"/>
            <w:highlight w:val="white"/>
            <w:u w:val="none"/>
            <w:lang w:val="en-US"/>
          </w:rPr>
          <w:t>Sm</w:t>
        </w:r>
        <w:proofErr w:type="spellEnd"/>
        <w:r w:rsidRPr="00A76467">
          <w:rPr>
            <w:rStyle w:val="-"/>
            <w:rFonts w:ascii="Times New Roman" w:hAnsi="Times New Roman" w:cs="Times New Roman"/>
            <w:color w:val="auto"/>
            <w:sz w:val="24"/>
            <w:szCs w:val="24"/>
            <w:highlight w:val="white"/>
            <w:u w:val="none"/>
          </w:rPr>
          <w:t>)</w:t>
        </w:r>
      </w:hyperlink>
      <w:r w:rsidRPr="00A7646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Sm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hyperlink r:id="rId12" w:tgtFrame="Gadolinium">
        <w:proofErr w:type="spellStart"/>
        <w:r>
          <w:rPr>
            <w:rStyle w:val="-"/>
            <w:rFonts w:ascii="Times New Roman" w:hAnsi="Times New Roman" w:cs="Times New Roman"/>
            <w:color w:val="0645AD"/>
            <w:sz w:val="24"/>
            <w:szCs w:val="24"/>
            <w:highlight w:val="white"/>
            <w:u w:val="none"/>
            <w:lang w:val="en-US"/>
          </w:rPr>
          <w:t>Gd</w:t>
        </w:r>
        <w:proofErr w:type="spellEnd"/>
      </w:hyperlink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Ce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Th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PO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vertAlign w:val="subscript"/>
        </w:rPr>
        <w:t>4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color w:val="202122"/>
          <w:sz w:val="24"/>
          <w:szCs w:val="24"/>
          <w:shd w:val="clear" w:color="auto" w:fill="FFFFFF"/>
        </w:rPr>
        <w:t>монацита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-- </w:t>
      </w:r>
      <w:r w:rsidRPr="00A7646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hyperlink r:id="rId13" w:tgtFrame="Praseodymium">
        <w:proofErr w:type="spellStart"/>
        <w:r>
          <w:rPr>
            <w:rStyle w:val="-"/>
            <w:rFonts w:ascii="Times New Roman" w:hAnsi="Times New Roman" w:cs="Times New Roman"/>
            <w:color w:val="auto"/>
            <w:sz w:val="24"/>
            <w:szCs w:val="24"/>
            <w:highlight w:val="white"/>
            <w:u w:val="none"/>
            <w:lang w:val="en-US"/>
          </w:rPr>
          <w:t>Pr</w:t>
        </w:r>
        <w:proofErr w:type="spellEnd"/>
      </w:hyperlink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), (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Pr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Ce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Nd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Th</w:t>
      </w:r>
      <w:proofErr w:type="spellEnd"/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PO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vertAlign w:val="subscript"/>
        </w:rPr>
        <w:t>4</w:t>
      </w:r>
      <w:r w:rsidRPr="00A764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По соотношениям редких земель составы монацита Даниловского проявления отнесены к двум разновидностям: монациту- (</w:t>
      </w:r>
      <w:r>
        <w:rPr>
          <w:rFonts w:ascii="Times New Roman" w:hAnsi="Times New Roman" w:cs="Times New Roman"/>
          <w:sz w:val="24"/>
          <w:szCs w:val="24"/>
          <w:lang w:val="en-US"/>
        </w:rPr>
        <w:t>La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крупно-блоковой части и монацит</w:t>
      </w:r>
      <w:proofErr w:type="gramStart"/>
      <w:r>
        <w:rPr>
          <w:rFonts w:ascii="Times New Roman" w:hAnsi="Times New Roman" w:cs="Times New Roman"/>
          <w:sz w:val="24"/>
          <w:szCs w:val="24"/>
        </w:rPr>
        <w:t>у-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(Се) из краевой микро-пегматитовой оторочки. Характерной геохимической особенностью монацита Даниловского проявления являются очень высокие содержания суммы редких земель – от 279529 до 362610 г/т при резком преобладании лёгких РЗЭ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средними и тяжёлыми. В спектр элементов повышенных концентраций входят также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Та,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Pb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При этом монацит - (Се)  от монацита – (</w:t>
      </w:r>
      <w:r>
        <w:rPr>
          <w:rFonts w:ascii="Times New Roman" w:hAnsi="Times New Roman" w:cs="Times New Roman"/>
          <w:sz w:val="24"/>
          <w:szCs w:val="24"/>
          <w:lang w:val="en-US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) отличается в сторону несколько повышенных концентраций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, а также более высоких величин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*,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Ho</w:t>
      </w:r>
      <w:r>
        <w:rPr>
          <w:rFonts w:ascii="Times New Roman" w:hAnsi="Times New Roman" w:cs="Times New Roman"/>
          <w:sz w:val="24"/>
          <w:szCs w:val="24"/>
        </w:rPr>
        <w:t xml:space="preserve"> и пониженных отношений лёгких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средним и лёгких к тяжёлым РЗЭ. Кроме того, монацит – (Се) имеет более высокие концентрации </w:t>
      </w:r>
      <w:r>
        <w:rPr>
          <w:rFonts w:ascii="Times New Roman" w:hAnsi="Times New Roman" w:cs="Times New Roman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A7646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. Во всех пробах проявлен тетрадный эффект фракционирования (ТЭФ) РЗЭ </w:t>
      </w:r>
      <w:proofErr w:type="gramStart"/>
      <w:r>
        <w:rPr>
          <w:rFonts w:ascii="Times New Roman" w:hAnsi="Times New Roman" w:cs="Times New Roman"/>
          <w:sz w:val="24"/>
          <w:szCs w:val="24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типа. Его величины несколько выше в монаците – (Се).</w:t>
      </w:r>
    </w:p>
    <w:p w:rsidR="004503BD" w:rsidRDefault="00A7646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Обе разновидности монацита находятся в тесной ассоциации с кварцем. Более ранний монацит — (Се) находится в парагенезисе с кварцем белым, гомогенизация газово-жидких включений в котором происходила при более высоких температурах (610-590°С), чем дымчатого кварца </w:t>
      </w:r>
      <w:proofErr w:type="gramStart"/>
      <w:r>
        <w:rPr>
          <w:rFonts w:ascii="Times New Roman" w:hAnsi="Times New Roman" w:cs="Times New Roman"/>
          <w:sz w:val="24"/>
          <w:szCs w:val="24"/>
        </w:rPr>
        <w:t>крупно-блоковой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части (560-570°С), с которым ассоциирует монацит — (</w:t>
      </w:r>
      <w:r>
        <w:rPr>
          <w:rFonts w:ascii="Times New Roman" w:hAnsi="Times New Roman" w:cs="Times New Roman"/>
          <w:sz w:val="24"/>
          <w:szCs w:val="24"/>
          <w:lang w:val="en-US"/>
        </w:rPr>
        <w:t>La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хондрит-нормализованной диаграмме РЗЭ видны: 1 - согласованность распределения РЗЭ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обоих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разновидностях монацита 2 -  слабо-проявленные позитивная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европиевая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иттербиевая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аномалии и отрицательная по гольмию 3 – выпуклый характер кривых распределения, указывающих на ТЭФ РЗЭ М- типа (рис. 3).</w:t>
      </w:r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62500" cy="2933700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3BD" w:rsidRDefault="00450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3. Хондрит-нормализованное распределение РЗЭ в монацитах Даниловского проявления</w:t>
      </w:r>
    </w:p>
    <w:p w:rsidR="004503BD" w:rsidRPr="00A76467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467">
        <w:rPr>
          <w:rFonts w:ascii="Times New Roman" w:hAnsi="Times New Roman" w:cs="Times New Roman"/>
          <w:sz w:val="24"/>
          <w:szCs w:val="24"/>
        </w:rPr>
        <w:t xml:space="preserve">1 - </w:t>
      </w:r>
      <w:r>
        <w:rPr>
          <w:rFonts w:ascii="Times New Roman" w:hAnsi="Times New Roman" w:cs="Times New Roman"/>
          <w:sz w:val="24"/>
          <w:szCs w:val="24"/>
        </w:rPr>
        <w:t>Монацит</w:t>
      </w:r>
      <w:r w:rsidRPr="00A76467">
        <w:rPr>
          <w:rFonts w:ascii="Times New Roman" w:hAnsi="Times New Roman" w:cs="Times New Roman"/>
          <w:sz w:val="24"/>
          <w:szCs w:val="24"/>
        </w:rPr>
        <w:t xml:space="preserve"> - (</w:t>
      </w:r>
      <w:r>
        <w:rPr>
          <w:rFonts w:ascii="Times New Roman" w:hAnsi="Times New Roman" w:cs="Times New Roman"/>
          <w:sz w:val="24"/>
          <w:szCs w:val="24"/>
        </w:rPr>
        <w:t>Се</w:t>
      </w:r>
      <w:r w:rsidRPr="00A76467">
        <w:rPr>
          <w:rFonts w:ascii="Times New Roman" w:hAnsi="Times New Roman" w:cs="Times New Roman"/>
          <w:sz w:val="24"/>
          <w:szCs w:val="24"/>
        </w:rPr>
        <w:t xml:space="preserve">), 2 -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монаците</w:t>
      </w:r>
      <w:proofErr w:type="gramEnd"/>
      <w:r w:rsidRPr="00A76467"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  <w:lang w:val="en-US"/>
        </w:rPr>
        <w:t>La</w:t>
      </w:r>
      <w:r w:rsidRPr="00A76467">
        <w:rPr>
          <w:rFonts w:ascii="Times New Roman" w:hAnsi="Times New Roman" w:cs="Times New Roman"/>
          <w:sz w:val="24"/>
          <w:szCs w:val="24"/>
        </w:rPr>
        <w:t>).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</w:t>
      </w:r>
      <w:r w:rsidRPr="00A76467">
        <w:rPr>
          <w:rFonts w:ascii="Times New Roman" w:hAnsi="Times New Roman" w:cs="Times New Roman"/>
          <w:sz w:val="24"/>
          <w:szCs w:val="24"/>
        </w:rPr>
        <w:t>. 3</w:t>
      </w:r>
      <w:proofErr w:type="gramStart"/>
      <w:r w:rsidRPr="00A76467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A76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Chondtite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-normalized distribution of REE in monazite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Danilov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manifestation.</w:t>
      </w:r>
      <w:proofErr w:type="gramEnd"/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</w:t>
      </w:r>
      <w:r>
        <w:rPr>
          <w:rFonts w:ascii="Times New Roman" w:hAnsi="Times New Roman" w:cs="Times New Roman"/>
          <w:sz w:val="24"/>
          <w:szCs w:val="24"/>
          <w:lang w:val="en-US"/>
        </w:rPr>
        <w:t>Monazite</w:t>
      </w:r>
      <w:r>
        <w:rPr>
          <w:rFonts w:ascii="Times New Roman" w:hAnsi="Times New Roman" w:cs="Times New Roman"/>
          <w:sz w:val="24"/>
          <w:szCs w:val="24"/>
        </w:rPr>
        <w:t xml:space="preserve"> - (Се), 2 - </w:t>
      </w:r>
      <w:r>
        <w:rPr>
          <w:rFonts w:ascii="Times New Roman" w:hAnsi="Times New Roman" w:cs="Times New Roman"/>
          <w:sz w:val="24"/>
          <w:szCs w:val="24"/>
          <w:lang w:val="en-US"/>
        </w:rPr>
        <w:t>monazite</w:t>
      </w:r>
      <w:r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  <w:lang w:val="en-US"/>
        </w:rPr>
        <w:t>La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503BD" w:rsidRDefault="004503BD">
      <w:pPr>
        <w:spacing w:after="0" w:line="240" w:lineRule="auto"/>
        <w:jc w:val="both"/>
        <w:rPr>
          <w:rFonts w:ascii="Times New Roman" w:hAnsi="Times New Roman" w:cs="Times New Roman"/>
          <w:b/>
          <w:color w:val="202122"/>
          <w:sz w:val="24"/>
          <w:szCs w:val="24"/>
          <w:highlight w:val="white"/>
        </w:rPr>
      </w:pPr>
    </w:p>
    <w:p w:rsidR="004503BD" w:rsidRDefault="00A76467">
      <w:pPr>
        <w:spacing w:after="0" w:line="240" w:lineRule="auto"/>
        <w:jc w:val="center"/>
        <w:rPr>
          <w:rFonts w:ascii="Times New Roman" w:hAnsi="Times New Roman" w:cs="Times New Roman"/>
          <w:b/>
          <w:color w:val="202122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Интерпретация результатов</w:t>
      </w:r>
    </w:p>
    <w:p w:rsidR="00657594" w:rsidRPr="00657594" w:rsidRDefault="006575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Микроструктура монацита представлена полиэдрическим видом, где крупные ионы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Pr="00657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REE</w:t>
      </w:r>
      <w:r w:rsidRPr="00657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EC640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скоордин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ированы с 9 ионами кислорода</w:t>
      </w:r>
      <w:r w:rsidR="00EC6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формируют </w:t>
      </w:r>
      <w:r w:rsidRPr="00657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640B">
        <w:rPr>
          <w:rFonts w:ascii="Times New Roman" w:eastAsia="Times New Roman" w:hAnsi="Times New Roman" w:cs="Times New Roman"/>
          <w:sz w:val="24"/>
          <w:szCs w:val="24"/>
          <w:lang w:eastAsia="ru-RU"/>
        </w:rPr>
        <w:t>иррегулярные полиэдры (рис. 4). Указанная микроструктура и определяет главные особенности изоморфизма в кристаллах монацита и количества</w:t>
      </w:r>
      <w:proofErr w:type="gramStart"/>
      <w:r w:rsidR="00EC6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="00EC640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редких земель и других элементов в монаците.</w:t>
      </w:r>
    </w:p>
    <w:p w:rsidR="00657594" w:rsidRDefault="006575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58210" cy="3458210"/>
            <wp:effectExtent l="0" t="0" r="889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210" cy="345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33B" w:rsidRDefault="00EC64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 4. </w:t>
      </w:r>
      <w:r w:rsidR="0051333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Микроструктура монацита</w:t>
      </w:r>
      <w:r w:rsidR="005346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53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5346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[18]</w:t>
      </w:r>
      <w:r w:rsidR="00513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C640B" w:rsidRPr="00413105" w:rsidRDefault="00EC64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Локальные микроструктуры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REE</w:t>
      </w:r>
      <w:r w:rsidRPr="00EC6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положений в монаците и тетраэдры </w:t>
      </w:r>
      <w:r w:rsidR="0041310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фосфатов (</w:t>
      </w:r>
      <w:r w:rsidR="004131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</w:t>
      </w:r>
      <w:r w:rsidR="00413105" w:rsidRPr="0041310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4 -</w:t>
      </w:r>
      <w:r w:rsidR="00413105" w:rsidRPr="00413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зелёные); крупные трёхвалентные ионы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Pr="00EC6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REE</w:t>
      </w:r>
      <w:r w:rsidRPr="00EC6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показаны красн</w:t>
      </w:r>
      <w:r w:rsidR="00413105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кружком</w:t>
      </w:r>
      <w:r w:rsidR="00413105" w:rsidRPr="00413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3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занимают иррегулярные </w:t>
      </w:r>
      <w:r w:rsidR="00413105" w:rsidRPr="00413105">
        <w:rPr>
          <w:rFonts w:ascii="TimesLTStd-Roman" w:hAnsi="TimesLTStd-Roman" w:cs="TimesLTStd-Roman"/>
          <w:sz w:val="24"/>
          <w:szCs w:val="24"/>
        </w:rPr>
        <w:t>(</w:t>
      </w:r>
      <w:r w:rsidR="00413105" w:rsidRPr="00EC640B">
        <w:rPr>
          <w:rFonts w:ascii="TimesLTStd-Roman" w:hAnsi="TimesLTStd-Roman" w:cs="TimesLTStd-Roman"/>
          <w:sz w:val="24"/>
          <w:szCs w:val="24"/>
          <w:lang w:val="en-US"/>
        </w:rPr>
        <w:t>REE</w:t>
      </w:r>
      <w:r w:rsidR="00413105" w:rsidRPr="00413105">
        <w:rPr>
          <w:rFonts w:ascii="TimesLTStd-Roman" w:hAnsi="TimesLTStd-Roman" w:cs="TimesLTStd-Roman"/>
          <w:sz w:val="24"/>
          <w:szCs w:val="24"/>
        </w:rPr>
        <w:t>)</w:t>
      </w:r>
      <w:r w:rsidR="00413105" w:rsidRPr="00EC640B">
        <w:rPr>
          <w:rFonts w:ascii="TimesLTStd-Roman" w:hAnsi="TimesLTStd-Roman" w:cs="TimesLTStd-Roman"/>
          <w:sz w:val="24"/>
          <w:szCs w:val="24"/>
          <w:lang w:val="en-US"/>
        </w:rPr>
        <w:t>O</w:t>
      </w:r>
      <w:r w:rsidR="00413105" w:rsidRPr="00413105">
        <w:rPr>
          <w:rFonts w:ascii="TimesLTStd-Roman" w:hAnsi="TimesLTStd-Roman" w:cs="TimesLTStd-Roman"/>
          <w:sz w:val="24"/>
          <w:szCs w:val="24"/>
          <w:vertAlign w:val="subscript"/>
        </w:rPr>
        <w:t>9</w:t>
      </w:r>
      <w:r w:rsidR="00413105">
        <w:rPr>
          <w:rFonts w:ascii="TimesLTStd-Roman" w:hAnsi="TimesLTStd-Roman" w:cs="TimesLTStd-Roman"/>
          <w:sz w:val="24"/>
          <w:szCs w:val="24"/>
          <w:vertAlign w:val="subscript"/>
        </w:rPr>
        <w:t xml:space="preserve"> </w:t>
      </w:r>
      <w:r w:rsidR="00413105">
        <w:rPr>
          <w:rFonts w:ascii="TimesLTStd-Roman" w:hAnsi="TimesLTStd-Roman" w:cs="TimesLTStd-Roman"/>
          <w:sz w:val="24"/>
          <w:szCs w:val="24"/>
        </w:rPr>
        <w:t xml:space="preserve">полиэдры, </w:t>
      </w:r>
      <w:r w:rsidR="0051333B">
        <w:rPr>
          <w:rFonts w:ascii="TimesLTStd-Roman" w:hAnsi="TimesLTStd-Roman" w:cs="TimesLTStd-Roman"/>
          <w:sz w:val="24"/>
          <w:szCs w:val="24"/>
        </w:rPr>
        <w:t>которые предпочтительно вмещают</w:t>
      </w:r>
      <w:r w:rsidR="00413105">
        <w:rPr>
          <w:rFonts w:ascii="TimesLTStd-Roman" w:hAnsi="TimesLTStd-Roman" w:cs="TimesLTStd-Roman"/>
          <w:sz w:val="24"/>
          <w:szCs w:val="24"/>
        </w:rPr>
        <w:t xml:space="preserve"> тяжёлые, лёгкие и средние редкие земли и </w:t>
      </w:r>
      <w:proofErr w:type="spellStart"/>
      <w:r w:rsidR="00413105" w:rsidRPr="00EC640B">
        <w:rPr>
          <w:rFonts w:ascii="TimesLTStd-Roman" w:hAnsi="TimesLTStd-Roman" w:cs="TimesLTStd-Roman"/>
          <w:sz w:val="24"/>
          <w:szCs w:val="24"/>
          <w:lang w:val="en-US"/>
        </w:rPr>
        <w:t>Th</w:t>
      </w:r>
      <w:proofErr w:type="spellEnd"/>
      <w:r w:rsidR="00413105">
        <w:rPr>
          <w:rFonts w:ascii="TimesLTStd-Roman" w:hAnsi="TimesLTStd-Roman" w:cs="TimesLTStd-Roman"/>
          <w:sz w:val="24"/>
          <w:szCs w:val="24"/>
          <w:vertAlign w:val="superscript"/>
        </w:rPr>
        <w:t>4</w:t>
      </w:r>
      <w:r w:rsidR="0051333B">
        <w:rPr>
          <w:rFonts w:ascii="TimesLTStd-Roman" w:hAnsi="TimesLTStd-Roman" w:cs="TimesLTStd-Roman"/>
          <w:sz w:val="24"/>
          <w:szCs w:val="24"/>
        </w:rPr>
        <w:t>.</w:t>
      </w:r>
    </w:p>
    <w:p w:rsidR="0051333B" w:rsidRDefault="00EC640B" w:rsidP="004131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Fig. 4.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="005133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Micro-structure of monazite</w:t>
      </w:r>
      <w:r w:rsidR="005346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after </w:t>
      </w:r>
      <w:r w:rsidR="005346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[18]</w:t>
      </w:r>
      <w:r w:rsidR="0053466F" w:rsidRPr="005346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="0053466F" w:rsidRPr="005346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EC640B" w:rsidRPr="0051333B" w:rsidRDefault="00EC640B" w:rsidP="004131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LTStd-Roman" w:hAnsi="TimesLTStd-Roman" w:cs="TimesLTStd-Roman"/>
          <w:sz w:val="24"/>
          <w:szCs w:val="24"/>
          <w:lang w:val="en-US"/>
        </w:rPr>
        <w:t>Local structure of REE-</w:t>
      </w:r>
      <w:proofErr w:type="gramStart"/>
      <w:r>
        <w:rPr>
          <w:rFonts w:ascii="TimesLTStd-Roman" w:hAnsi="TimesLTStd-Roman" w:cs="TimesLTStd-Roman"/>
          <w:sz w:val="24"/>
          <w:szCs w:val="24"/>
          <w:lang w:val="en-US"/>
        </w:rPr>
        <w:t>sites  in</w:t>
      </w:r>
      <w:proofErr w:type="gramEnd"/>
      <w:r>
        <w:rPr>
          <w:rFonts w:ascii="TimesLTStd-Roman" w:hAnsi="TimesLTStd-Roman" w:cs="TimesLTStd-Roman"/>
          <w:sz w:val="24"/>
          <w:szCs w:val="24"/>
          <w:lang w:val="en-US"/>
        </w:rPr>
        <w:t xml:space="preserve"> monazite and (B)</w:t>
      </w:r>
      <w:r w:rsidRPr="00EC640B">
        <w:rPr>
          <w:rFonts w:ascii="TimesLTStd-Roman" w:hAnsi="TimesLTStd-Roman" w:cs="TimesLTStd-Roman"/>
          <w:sz w:val="24"/>
          <w:szCs w:val="24"/>
          <w:lang w:val="en-US"/>
        </w:rPr>
        <w:t xml:space="preserve">. </w:t>
      </w:r>
      <w:proofErr w:type="gramStart"/>
      <w:r w:rsidRPr="00EC640B">
        <w:rPr>
          <w:rFonts w:ascii="TimesLTStd-Roman" w:hAnsi="TimesLTStd-Roman" w:cs="TimesLTStd-Roman"/>
          <w:sz w:val="24"/>
          <w:szCs w:val="24"/>
          <w:lang w:val="en-US"/>
        </w:rPr>
        <w:t>Phosphate (PO</w:t>
      </w:r>
      <w:r w:rsidR="00413105" w:rsidRPr="0051333B">
        <w:rPr>
          <w:rFonts w:ascii="TimesLTStd-Roman" w:hAnsi="TimesLTStd-Roman" w:cs="TimesLTStd-Roman"/>
          <w:sz w:val="24"/>
          <w:szCs w:val="24"/>
          <w:vertAlign w:val="subscript"/>
          <w:lang w:val="en-US"/>
        </w:rPr>
        <w:t>4</w:t>
      </w:r>
      <w:r w:rsidRPr="00EC640B">
        <w:rPr>
          <w:rFonts w:ascii="TimesLTStd-Roman" w:hAnsi="TimesLTStd-Roman" w:cs="TimesLTStd-Roman"/>
          <w:sz w:val="24"/>
          <w:szCs w:val="24"/>
          <w:lang w:val="en-US"/>
        </w:rPr>
        <w:t xml:space="preserve">) </w:t>
      </w:r>
      <w:r>
        <w:rPr>
          <w:rFonts w:ascii="TimesLTStd-Roman" w:hAnsi="TimesLTStd-Roman" w:cs="TimesLTStd-Roman"/>
          <w:sz w:val="24"/>
          <w:szCs w:val="24"/>
          <w:lang w:val="en-US"/>
        </w:rPr>
        <w:t xml:space="preserve">tetrahedral </w:t>
      </w:r>
      <w:r w:rsidRPr="00EC640B">
        <w:rPr>
          <w:rFonts w:ascii="TimesLTStd-Roman" w:hAnsi="TimesLTStd-Roman" w:cs="TimesLTStd-Roman"/>
          <w:sz w:val="24"/>
          <w:szCs w:val="24"/>
          <w:lang w:val="en-US"/>
        </w:rPr>
        <w:t>shown in green.</w:t>
      </w:r>
      <w:proofErr w:type="gramEnd"/>
      <w:r w:rsidRPr="00EC640B">
        <w:rPr>
          <w:rFonts w:ascii="TimesLTStd-Roman" w:hAnsi="TimesLTStd-Roman" w:cs="TimesLTStd-Roman"/>
          <w:sz w:val="24"/>
          <w:szCs w:val="24"/>
          <w:lang w:val="en-US"/>
        </w:rPr>
        <w:t xml:space="preserve"> The large trivalent ion (red sphere) in monazite occupies an irregular (REE</w:t>
      </w:r>
      <w:proofErr w:type="gramStart"/>
      <w:r w:rsidRPr="00EC640B">
        <w:rPr>
          <w:rFonts w:ascii="TimesLTStd-Roman" w:hAnsi="TimesLTStd-Roman" w:cs="TimesLTStd-Roman"/>
          <w:sz w:val="24"/>
          <w:szCs w:val="24"/>
          <w:lang w:val="en-US"/>
        </w:rPr>
        <w:t>)O</w:t>
      </w:r>
      <w:r w:rsidR="00413105">
        <w:rPr>
          <w:rFonts w:ascii="TimesLTStd-Roman" w:hAnsi="TimesLTStd-Roman" w:cs="TimesLTStd-Roman"/>
          <w:sz w:val="24"/>
          <w:szCs w:val="24"/>
          <w:vertAlign w:val="subscript"/>
          <w:lang w:val="en-US"/>
        </w:rPr>
        <w:t>9</w:t>
      </w:r>
      <w:proofErr w:type="gramEnd"/>
      <w:r w:rsidRPr="00EC640B">
        <w:rPr>
          <w:rFonts w:ascii="TimesLTStd-Roman" w:hAnsi="TimesLTStd-Roman" w:cs="TimesLTStd-Roman"/>
          <w:sz w:val="24"/>
          <w:szCs w:val="24"/>
          <w:lang w:val="en-US"/>
        </w:rPr>
        <w:t xml:space="preserve"> polyhedron</w:t>
      </w:r>
      <w:r w:rsidR="00413105">
        <w:rPr>
          <w:rFonts w:ascii="TimesLTStd-Roman" w:hAnsi="TimesLTStd-Roman" w:cs="TimesLTStd-Roman"/>
          <w:sz w:val="24"/>
          <w:szCs w:val="24"/>
          <w:lang w:val="en-US"/>
        </w:rPr>
        <w:t xml:space="preserve"> </w:t>
      </w:r>
      <w:r w:rsidRPr="00EC640B">
        <w:rPr>
          <w:rFonts w:ascii="TimesLTStd-Roman" w:hAnsi="TimesLTStd-Roman" w:cs="TimesLTStd-Roman"/>
          <w:sz w:val="24"/>
          <w:szCs w:val="24"/>
          <w:lang w:val="en-US"/>
        </w:rPr>
        <w:t xml:space="preserve">that preferentially </w:t>
      </w:r>
      <w:proofErr w:type="spellStart"/>
      <w:r w:rsidRPr="00EC640B">
        <w:rPr>
          <w:rFonts w:ascii="TimesLTStd-Roman" w:hAnsi="TimesLTStd-Roman" w:cs="TimesLTStd-Roman"/>
          <w:sz w:val="24"/>
          <w:szCs w:val="24"/>
          <w:lang w:val="en-US"/>
        </w:rPr>
        <w:t>accomodates</w:t>
      </w:r>
      <w:proofErr w:type="spellEnd"/>
      <w:r w:rsidRPr="00EC640B">
        <w:rPr>
          <w:rFonts w:ascii="TimesLTStd-Roman" w:hAnsi="TimesLTStd-Roman" w:cs="TimesLTStd-Roman"/>
          <w:sz w:val="24"/>
          <w:szCs w:val="24"/>
          <w:lang w:val="en-US"/>
        </w:rPr>
        <w:t xml:space="preserve"> the larger, light to middle REE and Th</w:t>
      </w:r>
      <w:r w:rsidR="0051333B" w:rsidRPr="0051333B">
        <w:rPr>
          <w:rFonts w:ascii="TimesLTStd-Roman" w:hAnsi="TimesLTStd-Roman" w:cs="TimesLTStd-Roman"/>
          <w:sz w:val="24"/>
          <w:szCs w:val="24"/>
          <w:vertAlign w:val="superscript"/>
          <w:lang w:val="en-US"/>
        </w:rPr>
        <w:t>4</w:t>
      </w:r>
      <w:r w:rsidR="0051333B" w:rsidRPr="0051333B">
        <w:rPr>
          <w:rFonts w:ascii="TimesLTStd-Roman" w:hAnsi="TimesLTStd-Roman" w:cs="TimesLTStd-Roman"/>
          <w:sz w:val="24"/>
          <w:szCs w:val="24"/>
          <w:lang w:val="en-US"/>
        </w:rPr>
        <w:t>.</w:t>
      </w:r>
    </w:p>
    <w:p w:rsidR="004503BD" w:rsidRDefault="00A76467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Экспериментальные исследования показали, что растворимость монацита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ксенотима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сильно увеличивается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пералкалиновостью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магматического расплава. Этот эффект обязан увеличению растворимости в  ионной форме, которая вероятно стабилизирует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мостоподобную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форму атомов кислорода в расплаве.  Фтор не является главным эффектом в растворимости монацита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ксенотима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Фактически растворимость указанных минералов слабо уменьшается с увеличением содержаний фтора. Растворимость редкоземельных фосфатов (монацита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ксенотима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является простой функцией атомного номера или ионного радиуса редких земель. Растворимость показывает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подобную модель с несколькими локальными максимумами индивидуальных редких земель [</w:t>
      </w:r>
      <w:r w:rsidRP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].  Известно, что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лантанидный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тетрадный эффект  в некоторых высоко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эволюционированных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гранитах и пегматитах может быть результатом фракционирования монацита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ксенотима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Растворимость монацита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ксенотима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силикатных расплавах возможно показывает тетрадный эффект потому, что наблюдается очень необычная координация редкоземельных элементов в этих фосфатных минералах. </w:t>
      </w:r>
    </w:p>
    <w:p w:rsidR="004503BD" w:rsidRDefault="00A76467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в монаците пегматитов проявление тетрадного эффекта фракционирования РЗЭ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-типа обусловлен</w:t>
      </w:r>
      <w:r w:rsidR="009733C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наличием и активностью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фтор-комплексных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соединений в пегматитовых флюидах [</w:t>
      </w:r>
      <w:r w:rsidRP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>19, 2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]. </w:t>
      </w:r>
      <w:r>
        <w:rPr>
          <w:rFonts w:ascii="Times New Roman" w:hAnsi="Times New Roman" w:cs="Times New Roman"/>
          <w:sz w:val="24"/>
          <w:szCs w:val="24"/>
        </w:rPr>
        <w:t xml:space="preserve">Способность редкоземельных элементов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комплексо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-образованию проявляется в случае не до конца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заполненной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-оболочки химических элементов. В присутствии ионов фтора и хлора происходят реакции обмена между ними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-комплексами, при этом в результате замещения молекулы воды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аква</w:t>
      </w:r>
      <w:proofErr w:type="spellEnd"/>
      <w:r>
        <w:rPr>
          <w:rFonts w:ascii="Times New Roman" w:hAnsi="Times New Roman" w:cs="Times New Roman"/>
          <w:sz w:val="24"/>
          <w:szCs w:val="24"/>
        </w:rPr>
        <w:t>-комплексе ионом галогена могут образоваться комплексные ионы вида {</w:t>
      </w:r>
      <w:r>
        <w:rPr>
          <w:rFonts w:ascii="Times New Roman" w:hAnsi="Times New Roman" w:cs="Times New Roman"/>
          <w:sz w:val="24"/>
          <w:szCs w:val="24"/>
          <w:lang w:val="en-US"/>
        </w:rPr>
        <w:t>Ln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(3-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)+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A76467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], что и способствует проявлению ТЭФ РЗЭ </w:t>
      </w:r>
      <w:proofErr w:type="gramStart"/>
      <w:r>
        <w:rPr>
          <w:rFonts w:ascii="Times New Roman" w:hAnsi="Times New Roman" w:cs="Times New Roman"/>
          <w:sz w:val="24"/>
          <w:szCs w:val="24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типа. </w:t>
      </w:r>
    </w:p>
    <w:p w:rsidR="004503BD" w:rsidRDefault="00A76467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Ярко проявленная положительная аномалия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монаците указывает на окислительные условия его кристаллизации </w:t>
      </w:r>
      <w:r w:rsidRP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>[22]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связанные с тем, что </w:t>
      </w:r>
      <w:r>
        <w:rPr>
          <w:rFonts w:ascii="Times New Roman" w:hAnsi="Times New Roman" w:cs="Times New Roman"/>
          <w:sz w:val="24"/>
          <w:szCs w:val="24"/>
        </w:rPr>
        <w:t>коэффициенты распределения ионов Ce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>
        <w:rPr>
          <w:rFonts w:ascii="Times New Roman" w:hAnsi="Times New Roman" w:cs="Times New Roman"/>
          <w:sz w:val="24"/>
          <w:szCs w:val="24"/>
        </w:rPr>
        <w:t xml:space="preserve"> и Ce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 xml:space="preserve"> в системе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монацит-пегматитовый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расплав оптимальны в условиях повышенной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фугитивности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кислорода. При повышенной окислительной обстановке церий окисляется до Ce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>
        <w:rPr>
          <w:rFonts w:ascii="Times New Roman" w:hAnsi="Times New Roman" w:cs="Times New Roman"/>
          <w:sz w:val="24"/>
          <w:szCs w:val="24"/>
        </w:rPr>
        <w:t xml:space="preserve"> и входит в решётку монацита изоморфно. В то же время Ce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некогерентен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кислом расплаве и требует дополнительных замещений в структуре монацита, что энергетически не выгодно.</w:t>
      </w:r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Пегматиты Даниловки относятся к  семейству </w:t>
      </w:r>
      <w:proofErr w:type="spellStart"/>
      <w:r>
        <w:rPr>
          <w:rFonts w:ascii="Times New Roman" w:hAnsi="Times New Roman" w:cs="Times New Roman"/>
          <w:sz w:val="24"/>
          <w:szCs w:val="24"/>
        </w:rPr>
        <w:t>Nb</w:t>
      </w:r>
      <w:proofErr w:type="spellEnd"/>
      <w:r>
        <w:rPr>
          <w:rFonts w:ascii="Times New Roman" w:hAnsi="Times New Roman" w:cs="Times New Roman"/>
          <w:sz w:val="24"/>
          <w:szCs w:val="24"/>
        </w:rPr>
        <w:t>&gt;</w:t>
      </w:r>
      <w:proofErr w:type="spellStart"/>
      <w:r>
        <w:rPr>
          <w:rFonts w:ascii="Times New Roman" w:hAnsi="Times New Roman" w:cs="Times New Roman"/>
          <w:sz w:val="24"/>
          <w:szCs w:val="24"/>
        </w:rPr>
        <w:t>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-Y-F (NYF), то есть они существенно ниобиевые. В этой связи возникает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соотносятся содержания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Nb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величины ТЭФ РЗЭ в монаците. С этой целью построена диаграмма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TE</w:t>
      </w:r>
      <w:r>
        <w:rPr>
          <w:rFonts w:ascii="Times New Roman" w:hAnsi="Times New Roman" w:cs="Times New Roman"/>
          <w:sz w:val="18"/>
          <w:szCs w:val="18"/>
          <w:lang w:val="en-US"/>
        </w:rPr>
        <w:t>1,3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333B">
        <w:rPr>
          <w:rFonts w:ascii="Times New Roman" w:hAnsi="Times New Roman" w:cs="Times New Roman"/>
          <w:sz w:val="24"/>
          <w:szCs w:val="24"/>
        </w:rPr>
        <w:t>(рис.</w:t>
      </w:r>
      <w:r w:rsidR="0051333B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503BD" w:rsidRDefault="00A76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62525" cy="2838450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3BD" w:rsidRDefault="005133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</w:t>
      </w:r>
      <w:r w:rsid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Диаграмма </w:t>
      </w:r>
      <w:proofErr w:type="spell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Nb</w:t>
      </w:r>
      <w:proofErr w:type="spellEnd"/>
      <w:r w:rsid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</w:t>
      </w:r>
      <w:r w:rsidR="00A76467">
        <w:rPr>
          <w:rFonts w:ascii="Times New Roman" w:eastAsia="Times New Roman" w:hAnsi="Times New Roman" w:cs="Times New Roman"/>
          <w:sz w:val="20"/>
          <w:szCs w:val="20"/>
          <w:lang w:eastAsia="ru-RU"/>
        </w:rPr>
        <w:t>1,3</w:t>
      </w:r>
      <w:r w:rsid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для монацитов Даниловского проявления</w:t>
      </w:r>
    </w:p>
    <w:p w:rsidR="004503BD" w:rsidRPr="0051333B" w:rsidRDefault="00A76467">
      <w:pPr>
        <w:spacing w:after="0" w:line="24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изверженных породах по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A76467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].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Среднее содержание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хондритах по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A76467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].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пробы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монацита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), 2-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пробы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монацита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(La).</w:t>
      </w:r>
    </w:p>
    <w:p w:rsidR="004503BD" w:rsidRDefault="0051333B">
      <w:pPr>
        <w:pStyle w:val="a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Fig. 5</w:t>
      </w:r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Plot </w:t>
      </w:r>
      <w:proofErr w:type="spell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Nb</w:t>
      </w:r>
      <w:proofErr w:type="spellEnd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TE</w:t>
      </w:r>
      <w:r w:rsidR="00A7646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1</w:t>
      </w:r>
      <w:proofErr w:type="gramStart"/>
      <w:r w:rsidR="00A7646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,3</w:t>
      </w:r>
      <w:proofErr w:type="gramEnd"/>
      <w:r w:rsidR="00A7646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for monazites of </w:t>
      </w:r>
      <w:proofErr w:type="spell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Danilov</w:t>
      </w:r>
      <w:proofErr w:type="spellEnd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manifestation</w:t>
      </w:r>
    </w:p>
    <w:p w:rsidR="004503BD" w:rsidRDefault="00A76467">
      <w:pPr>
        <w:pStyle w:val="ac"/>
        <w:spacing w:after="0" w:line="240" w:lineRule="auto"/>
        <w:ind w:left="0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ontents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an igneous rocks after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[23].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Average concentration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chondrites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after </w:t>
      </w:r>
      <w:r>
        <w:rPr>
          <w:rFonts w:ascii="Times New Roman" w:hAnsi="Times New Roman" w:cs="Times New Roman"/>
          <w:sz w:val="24"/>
          <w:szCs w:val="24"/>
          <w:lang w:val="en-US"/>
        </w:rPr>
        <w:t>[24].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probes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monazite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(Се), 2-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probes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monazite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503BD" w:rsidRDefault="00A76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диаграмме виден тренд увеличения концентраций ниобия с возрастанием значений ТЭФ РЗЭ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обусловлен высокой активностью фтор-комплексов в пегматитовых флюидах.   </w:t>
      </w:r>
    </w:p>
    <w:p w:rsidR="004503BD" w:rsidRDefault="00A76467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соотношениям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пробы монацита попадают в поле не подчинения заряд-радиус поведе</w:t>
      </w:r>
      <w:r w:rsidR="00513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химических элементов (рис. </w:t>
      </w:r>
      <w:r w:rsidR="0051333B" w:rsidRPr="0051333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что связано с проявлением  очень высоких значений ТЭФ РЗЭ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типа.</w:t>
      </w:r>
    </w:p>
    <w:p w:rsidR="004503BD" w:rsidRDefault="00A76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137535" cy="2426335"/>
            <wp:effectExtent l="0" t="0" r="0" b="0"/>
            <wp:wrapSquare wrapText="largest"/>
            <wp:docPr id="5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535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03BD" w:rsidRDefault="004503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3BD" w:rsidRDefault="004503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3BD" w:rsidRDefault="004503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3BD" w:rsidRDefault="004503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3BD" w:rsidRDefault="004503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3BD" w:rsidRDefault="004503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3BD" w:rsidRDefault="004503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3BD" w:rsidRDefault="004503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3BD" w:rsidRDefault="004503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3BD" w:rsidRDefault="004503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3B" w:rsidRDefault="005133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1333B" w:rsidRDefault="005133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1333B" w:rsidRDefault="005133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503BD" w:rsidRDefault="0051333B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</w:t>
      </w:r>
      <w:r w:rsid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Диаграмма </w:t>
      </w:r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</w:t>
      </w:r>
      <w:r w:rsid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Zr</w:t>
      </w:r>
      <w:proofErr w:type="spellEnd"/>
      <w:r w:rsid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Hf</w:t>
      </w:r>
      <w:proofErr w:type="spellEnd"/>
      <w:r w:rsid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[</w:t>
      </w:r>
      <w:r w:rsidR="00A76467" w:rsidRP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A76467">
        <w:rPr>
          <w:rFonts w:ascii="Times New Roman" w:eastAsia="Times New Roman" w:hAnsi="Times New Roman" w:cs="Times New Roman"/>
          <w:sz w:val="24"/>
          <w:szCs w:val="24"/>
          <w:lang w:eastAsia="ru-RU"/>
        </w:rPr>
        <w:t>] для монацитов Даниловского проявления</w:t>
      </w:r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CHARAC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поле заряд-радиус – контролируемое поведение элементов;</w:t>
      </w:r>
    </w:p>
    <w:p w:rsidR="004503BD" w:rsidRDefault="00A76467">
      <w:pPr>
        <w:spacing w:after="0" w:line="240" w:lineRule="auto"/>
        <w:ind w:firstLine="709"/>
        <w:jc w:val="both"/>
        <w:rPr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Non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CHARAC</w:t>
      </w:r>
      <w:r>
        <w:rPr>
          <w:rFonts w:ascii="Times New Roman" w:hAnsi="Times New Roman" w:cs="Times New Roman"/>
          <w:sz w:val="24"/>
          <w:szCs w:val="24"/>
        </w:rPr>
        <w:t xml:space="preserve"> – поле не подчинения заряд-радиус-контролируемого поведения элементов.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Условные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рис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133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03BD" w:rsidRPr="00A76467" w:rsidRDefault="0051333B">
      <w:pPr>
        <w:spacing w:after="0" w:line="240" w:lineRule="auto"/>
        <w:ind w:firstLine="709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Fig.6</w:t>
      </w:r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Plot Y/</w:t>
      </w:r>
      <w:bookmarkStart w:id="0" w:name="_GoBack1"/>
      <w:bookmarkEnd w:id="0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Ho – </w:t>
      </w:r>
      <w:proofErr w:type="spell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Zr</w:t>
      </w:r>
      <w:proofErr w:type="spellEnd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</w:t>
      </w:r>
      <w:proofErr w:type="spell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Hf</w:t>
      </w:r>
      <w:proofErr w:type="spellEnd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after  [</w:t>
      </w:r>
      <w:proofErr w:type="gramEnd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25] for monazite of </w:t>
      </w:r>
      <w:proofErr w:type="spell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Danilov</w:t>
      </w:r>
      <w:proofErr w:type="spellEnd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manifestation</w:t>
      </w:r>
    </w:p>
    <w:p w:rsidR="004503BD" w:rsidRDefault="00A76467">
      <w:pPr>
        <w:spacing w:after="0" w:line="240" w:lineRule="auto"/>
        <w:ind w:firstLine="709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CHARAC — field of charge-radius behavior of elements; Non-CHARAC- field of non -charge-radius behavior of elements.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Legend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fig</w:t>
      </w:r>
      <w:r w:rsidR="00513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133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3BD" w:rsidRDefault="00A76467">
      <w:pPr>
        <w:spacing w:after="0" w:line="360" w:lineRule="auto"/>
        <w:ind w:firstLine="357"/>
        <w:jc w:val="both"/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lastRenderedPageBreak/>
        <w:t xml:space="preserve">На диаграмме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Eu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Eu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*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TE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vertAlign w:val="subscript"/>
          <w:lang w:eastAsia="ru-RU"/>
        </w:rPr>
        <w:t>1,3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наблюдается также увеличение значений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Eu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Eu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* с повышением</w:t>
      </w:r>
      <w:r w:rsid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величин ТЭФ РЗЭ </w:t>
      </w:r>
      <w:proofErr w:type="gramStart"/>
      <w:r w:rsid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М-</w:t>
      </w:r>
      <w:proofErr w:type="gramEnd"/>
      <w:r w:rsid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типа (рис. </w:t>
      </w:r>
      <w:r w:rsidR="0051333B"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7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). </w:t>
      </w:r>
    </w:p>
    <w:p w:rsidR="004503BD" w:rsidRDefault="00A76467">
      <w:pPr>
        <w:spacing w:after="0" w:line="360" w:lineRule="auto"/>
        <w:ind w:firstLine="357"/>
        <w:jc w:val="both"/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59450" cy="2788920"/>
            <wp:effectExtent l="0" t="0" r="0" b="0"/>
            <wp:wrapSquare wrapText="largest"/>
            <wp:docPr id="6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Рис. </w:t>
      </w:r>
      <w:r w:rsid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7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. Диаграмма 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Eu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Eu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*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TE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vertAlign w:val="subscript"/>
          <w:lang w:eastAsia="ru-RU"/>
        </w:rPr>
        <w:t xml:space="preserve">1,3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для монацитов Даниловского проявления</w:t>
      </w:r>
    </w:p>
    <w:p w:rsidR="004503BD" w:rsidRPr="0051333B" w:rsidRDefault="00A76467">
      <w:pPr>
        <w:spacing w:after="0" w:line="360" w:lineRule="auto"/>
        <w:ind w:firstLine="357"/>
        <w:jc w:val="both"/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Уловные</w:t>
      </w:r>
      <w:proofErr w:type="gramEnd"/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на</w:t>
      </w:r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рис</w:t>
      </w:r>
      <w:r w:rsid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. </w:t>
      </w:r>
      <w:r w:rsid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5</w:t>
      </w:r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.</w:t>
      </w:r>
    </w:p>
    <w:p w:rsidR="004503BD" w:rsidRDefault="00A76467">
      <w:pPr>
        <w:spacing w:after="0" w:line="360" w:lineRule="auto"/>
        <w:ind w:firstLine="357"/>
        <w:jc w:val="both"/>
        <w:rPr>
          <w:lang w:val="en-US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Fig</w:t>
      </w:r>
      <w:r w:rsid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. </w:t>
      </w:r>
      <w:r w:rsid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7</w:t>
      </w:r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.</w:t>
      </w:r>
      <w:proofErr w:type="gramEnd"/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Plot</w:t>
      </w:r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Eu</w:t>
      </w:r>
      <w:proofErr w:type="spellEnd"/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Eu</w:t>
      </w:r>
      <w:proofErr w:type="spellEnd"/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*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TE</w:t>
      </w:r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vertAlign w:val="subscript"/>
          <w:lang w:eastAsia="ru-RU"/>
        </w:rPr>
        <w:t>1</w:t>
      </w:r>
      <w:proofErr w:type="gramStart"/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vertAlign w:val="subscript"/>
          <w:lang w:eastAsia="ru-RU"/>
        </w:rPr>
        <w:t>,3</w:t>
      </w:r>
      <w:proofErr w:type="gramEnd"/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vertAlign w:val="subscript"/>
          <w:lang w:eastAsia="ru-RU"/>
        </w:rPr>
        <w:t xml:space="preserve">  </w:t>
      </w:r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for</w:t>
      </w:r>
      <w:r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 xml:space="preserve">monazite of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Danilov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 xml:space="preserve"> manifestations</w:t>
      </w:r>
    </w:p>
    <w:p w:rsidR="004503BD" w:rsidRDefault="00A76467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Legend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is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on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val="en-US" w:eastAsia="ru-RU"/>
        </w:rPr>
        <w:t>fig</w:t>
      </w:r>
      <w:r w:rsid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. </w:t>
      </w:r>
      <w:r w:rsidR="0051333B" w:rsidRPr="0051333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5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>.</w:t>
      </w:r>
    </w:p>
    <w:p w:rsidR="004503BD" w:rsidRDefault="00A7646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  <w:lang w:eastAsia="ru-RU"/>
        </w:rPr>
        <w:t xml:space="preserve"> Установлено, что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величение значений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при проявлении ТЭФ РЗЭ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типа согласно рядам кислотности- щёлочности элементов по [</w:t>
      </w:r>
      <w:r w:rsidRPr="00A764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6] спектра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водно-сероводородных растворах при стандартных условиях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отвечает повышению кислотности среды. Следовательно, среда при кристаллизации монацита</w:t>
      </w:r>
      <w:r w:rsidRPr="00A764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которой происходило увеличение содержаний ниобия в монаците пегматитов Даниловского проявления, помимо, высокой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окисленности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обстановки, характеризовалась и увеличением кислотности среды. </w:t>
      </w:r>
    </w:p>
    <w:p w:rsidR="00A76467" w:rsidRPr="00A76467" w:rsidRDefault="00A76467">
      <w:pPr>
        <w:spacing w:after="0" w:line="240" w:lineRule="auto"/>
        <w:ind w:firstLine="357"/>
        <w:jc w:val="both"/>
      </w:pPr>
      <w:proofErr w:type="gramStart"/>
      <w:r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Снижение концентраций </w:t>
      </w:r>
      <w:r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монаците-</w:t>
      </w:r>
      <w:r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</w:t>
      </w:r>
      <w:r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кристаллизовавшемся при значительно более низких т</w:t>
      </w:r>
      <w:r w:rsidR="00F12686"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емпературах, отвечают и уменьшению</w:t>
      </w:r>
      <w:r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величин ТЭФ РЗЭ, ч</w:t>
      </w:r>
      <w:r w:rsidR="00F12686"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указывает на сниж</w:t>
      </w:r>
      <w:r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активности фтор-комплексов на стадии кристаллизации крупно-блоковых пегматитов.</w:t>
      </w:r>
      <w:proofErr w:type="gramEnd"/>
      <w:r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Установлено, что с падением температуры выделения монацита и снижения концентраций иттрия пр</w:t>
      </w:r>
      <w:r w:rsidR="002B344A"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</w:t>
      </w:r>
      <w:r w:rsidR="002B344A"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 в результате </w:t>
      </w:r>
      <w:r w:rsidR="002B344A"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кристаллизации </w:t>
      </w:r>
      <w:proofErr w:type="spellStart"/>
      <w:r w:rsidR="002B344A"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ксенотима</w:t>
      </w:r>
      <w:proofErr w:type="spellEnd"/>
      <w:r w:rsidR="002B344A"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за счёт высвобождения </w:t>
      </w:r>
      <w:r w:rsidR="002B344A"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="002B344A" w:rsidRP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породообразующие с</w:t>
      </w:r>
      <w:r w:rsidR="009733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иликаты (гранат и другие) [27].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503BD" w:rsidRDefault="00A764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02122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Заключение</w:t>
      </w:r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2"/>
          <w:sz w:val="24"/>
          <w:szCs w:val="24"/>
          <w:highlight w:val="white"/>
        </w:rPr>
      </w:pPr>
      <w:proofErr w:type="gramStart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>По минералого-геохимическим особенностям монацит пегматитов Даниловского проявления находится в 2 разновидностях: ранней и более высокотемпературной разновидности монаците — (Се), формировавшимся в микро-пегматитовой оторочке и позднем (монаците — (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La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>) в крупно-блоковой части зональных пегматитов, тесно ассоциирующим с дымчатым кварцем с более низкой температурой кристаллизации.</w:t>
      </w:r>
      <w:proofErr w:type="gramEnd"/>
    </w:p>
    <w:p w:rsidR="004503BD" w:rsidRDefault="00A764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2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>Монацит - (Се) отличается  от монацита – (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La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)  несколько повышенными концентрациями 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Y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, а также более высокими величинами 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Eu</w:t>
      </w:r>
      <w:proofErr w:type="spellEnd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>/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Eu</w:t>
      </w:r>
      <w:proofErr w:type="spellEnd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*, 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Ce</w:t>
      </w:r>
      <w:proofErr w:type="spellEnd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>/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Ce</w:t>
      </w:r>
      <w:proofErr w:type="spellEnd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>*,</w:t>
      </w:r>
      <w:r>
        <w:rPr>
          <w:rFonts w:ascii="Times New Roman" w:hAnsi="Times New Roman" w:cs="Times New Roman"/>
          <w:color w:val="202122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Y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>/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Ho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 и пониженными отношениями лёгких </w:t>
      </w:r>
      <w:proofErr w:type="gramStart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>к</w:t>
      </w:r>
      <w:proofErr w:type="gramEnd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 средним и лёгких к тяжёлым РЗЭ. Кроме того, монацит – (Се) имеет более высокие концентрации 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Be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, 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V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Mn</w:t>
      </w:r>
      <w:proofErr w:type="spellEnd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Ga</w:t>
      </w:r>
      <w:proofErr w:type="spellEnd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, 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W</w:t>
      </w:r>
      <w:r w:rsidRPr="00A76467"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, 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Re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. В редкоземельном фосфате  проявлен тетрадный эффект фракционирования (ТЭФ) РЗЭ </w:t>
      </w:r>
      <w:proofErr w:type="gramStart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>М-</w:t>
      </w:r>
      <w:proofErr w:type="gramEnd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 типа. Его величины несколько выше в монаците – (Се). Наблюдается положительная корреляция концентраций </w:t>
      </w:r>
      <w:proofErr w:type="spellStart"/>
      <w:r>
        <w:rPr>
          <w:rFonts w:ascii="Times New Roman" w:hAnsi="Times New Roman" w:cs="Times New Roman"/>
          <w:color w:val="202122"/>
          <w:sz w:val="24"/>
          <w:szCs w:val="24"/>
          <w:highlight w:val="white"/>
          <w:lang w:val="en-US"/>
        </w:rPr>
        <w:t>Nb</w:t>
      </w:r>
      <w:proofErr w:type="spellEnd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 и ТЭФ РЗЭ </w:t>
      </w:r>
      <w:proofErr w:type="gramStart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>М-</w:t>
      </w:r>
      <w:proofErr w:type="gramEnd"/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t xml:space="preserve"> типа, свидетельствующая </w:t>
      </w:r>
      <w:r>
        <w:rPr>
          <w:rFonts w:ascii="Times New Roman" w:hAnsi="Times New Roman" w:cs="Times New Roman"/>
          <w:color w:val="202122"/>
          <w:sz w:val="24"/>
          <w:szCs w:val="24"/>
          <w:highlight w:val="white"/>
        </w:rPr>
        <w:lastRenderedPageBreak/>
        <w:t xml:space="preserve">о .высокой активности фтор-комплексов в пегматитовых флюидах. Физико-химические условия кристаллизации монацита характеризовались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высокой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окисленностью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обстановки  и увеличением кислотности среды, особенно при отложении монацита — (Се). </w:t>
      </w:r>
    </w:p>
    <w:p w:rsidR="004503BD" w:rsidRDefault="004503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202122"/>
          <w:sz w:val="24"/>
          <w:szCs w:val="24"/>
          <w:highlight w:val="white"/>
        </w:rPr>
      </w:pPr>
    </w:p>
    <w:p w:rsidR="004503BD" w:rsidRDefault="00A764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4503BD" w:rsidRPr="00A76467" w:rsidRDefault="00A76467">
      <w:pPr>
        <w:spacing w:after="0" w:line="240" w:lineRule="auto"/>
        <w:jc w:val="both"/>
        <w:outlineLvl w:val="1"/>
        <w:rPr>
          <w:lang w:val="en-US"/>
        </w:rPr>
      </w:pPr>
      <w:proofErr w:type="gramStart"/>
      <w:r w:rsidRPr="006F7AA0">
        <w:rPr>
          <w:rFonts w:ascii="Times New Roman" w:hAnsi="Times New Roman" w:cs="Times New Roman"/>
          <w:sz w:val="24"/>
          <w:szCs w:val="24"/>
          <w:lang w:val="en-US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Asami</w:t>
      </w:r>
      <w:proofErr w:type="gramEnd"/>
      <w:r w:rsidRPr="006F7A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6F7AA0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r>
        <w:rPr>
          <w:rFonts w:ascii="Times New Roman" w:hAnsi="Times New Roman" w:cs="Times New Roman"/>
          <w:sz w:val="24"/>
          <w:szCs w:val="24"/>
          <w:lang w:val="en-US"/>
        </w:rPr>
        <w:t>Suzuki</w:t>
      </w:r>
      <w:r w:rsidRPr="006F7AA0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SGrew</w:t>
      </w:r>
      <w:proofErr w:type="spellEnd"/>
      <w:r w:rsidRPr="006F7AA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Chemical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Th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–U–total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Pb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 dating by electron microprobe analysis of monazite,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xenotime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 and zircon from the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Archean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 Napier Complex, East Antarctica: evidence for ultra-high-temperature metamorphism at 2400 Ma //</w:t>
      </w:r>
      <w:hyperlink r:id="rId19" w:tgtFrame="Go to Precambrian Research on ScienceDirect">
        <w:r>
          <w:rPr>
            <w:rStyle w:val="ListLabel23"/>
            <w:rFonts w:eastAsiaTheme="minorHAnsi"/>
          </w:rPr>
          <w:t>Precambrian Research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, 2002.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hyperlink r:id="rId20" w:tgtFrame="Go to table of contents for this volume/issue">
        <w:r>
          <w:rPr>
            <w:rStyle w:val="ListLabel24"/>
            <w:rFonts w:eastAsiaTheme="minorHAnsi"/>
          </w:rPr>
          <w:t xml:space="preserve">V. 114. </w:t>
        </w:r>
        <w:proofErr w:type="gramStart"/>
        <w:r>
          <w:rPr>
            <w:rStyle w:val="ListLabel24"/>
            <w:rFonts w:eastAsiaTheme="minorHAnsi"/>
          </w:rPr>
          <w:t xml:space="preserve">–  </w:t>
        </w:r>
        <w:proofErr w:type="gramEnd"/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P. 249-275</w:t>
      </w:r>
    </w:p>
    <w:p w:rsidR="004503BD" w:rsidRPr="00A76467" w:rsidRDefault="00A76467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2..Li Q.L., Li X.H.,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Z.W.,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C.L. et al.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 xml:space="preserve">Monazite and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>xenotime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 xml:space="preserve"> U–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>Th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>–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>Pb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 xml:space="preserve"> geochronology by ion microprobe: dating highly fractionated granites at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>Xihuashan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 xml:space="preserve"> tungsten mine, SE China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//</w:t>
      </w:r>
      <w:hyperlink r:id="rId21" w:tgtFrame="Contributions to Mineralogy and Petrology">
        <w:r>
          <w:rPr>
            <w:rStyle w:val="ListLabel24"/>
            <w:rFonts w:eastAsiaTheme="minorHAnsi"/>
          </w:rPr>
          <w:t>Contributions to Mineralogy and Petrology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2013. – V.166. – P. 65–80.</w:t>
      </w:r>
    </w:p>
    <w:p w:rsidR="004503BD" w:rsidRDefault="00A76467">
      <w:pPr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Макеев А. Б.,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Скублов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С. Г.,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Красоткина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А. О.,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Борисовский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С. Е.,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Томсен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Т. Б.,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Серре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С. Х. Возраст монацита из рудопроявления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Ичетью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//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Записки РМО, 2020. -  Ч.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CXLIX</w:t>
      </w:r>
      <w:r>
        <w:rPr>
          <w:rFonts w:ascii="Times New Roman" w:hAnsi="Times New Roman" w:cs="Times New Roman"/>
          <w:bCs/>
          <w:sz w:val="24"/>
          <w:szCs w:val="24"/>
        </w:rPr>
        <w:t xml:space="preserve">. -  № 1. –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Cs/>
          <w:sz w:val="24"/>
          <w:szCs w:val="24"/>
        </w:rPr>
        <w:t xml:space="preserve">.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76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US"/>
        </w:rPr>
        <w:t>–95. DOI: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  <w:lang w:val="en-US"/>
        </w:rPr>
        <w:t>10.31857/S0869605520010086.</w:t>
      </w:r>
    </w:p>
    <w:p w:rsidR="004503BD" w:rsidRPr="00A76467" w:rsidRDefault="00A76467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rFonts w:ascii="Times New Roman" w:eastAsia="Newton-Regular" w:hAnsi="Times New Roman" w:cs="Times New Roman"/>
          <w:sz w:val="24"/>
          <w:szCs w:val="24"/>
          <w:lang w:val="en-US"/>
        </w:rPr>
        <w:t xml:space="preserve">4. </w:t>
      </w:r>
      <w:hyperlink r:id="rId22">
        <w:r>
          <w:rPr>
            <w:rStyle w:val="ListLabel25"/>
            <w:rFonts w:ascii="Times New Roman" w:eastAsiaTheme="minorHAnsi" w:hAnsi="Times New Roman"/>
            <w:sz w:val="24"/>
            <w:szCs w:val="24"/>
          </w:rPr>
          <w:t xml:space="preserve"> Jiao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Sh., </w:t>
      </w:r>
      <w:hyperlink r:id="rId23">
        <w:r>
          <w:rPr>
            <w:rStyle w:val="ListLabel25"/>
            <w:rFonts w:ascii="Times New Roman" w:eastAsiaTheme="minorHAnsi" w:hAnsi="Times New Roman"/>
            <w:sz w:val="24"/>
            <w:szCs w:val="24"/>
          </w:rPr>
          <w:t>Fitzsimons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I.C.W., </w:t>
      </w:r>
      <w:proofErr w:type="spellStart"/>
      <w:r>
        <w:fldChar w:fldCharType="begin"/>
      </w:r>
      <w:r w:rsidRPr="00A76467">
        <w:rPr>
          <w:lang w:val="en-US"/>
        </w:rPr>
        <w:instrText xml:space="preserve"> HYPERLINK "https://academic.oup.com/petrology/search-results?f_Authors=Jian-Wei+Zi" \h </w:instrText>
      </w:r>
      <w:r>
        <w:fldChar w:fldCharType="separate"/>
      </w:r>
      <w:r>
        <w:rPr>
          <w:rStyle w:val="ListLabel25"/>
          <w:rFonts w:ascii="Times New Roman" w:eastAsiaTheme="minorHAnsi" w:hAnsi="Times New Roman"/>
          <w:sz w:val="24"/>
          <w:szCs w:val="24"/>
        </w:rPr>
        <w:t>Zi</w:t>
      </w:r>
      <w:proofErr w:type="spellEnd"/>
      <w:r>
        <w:rPr>
          <w:rStyle w:val="ListLabel25"/>
          <w:rFonts w:ascii="Times New Roman" w:eastAsiaTheme="minorHAnsi" w:hAnsi="Times New Roman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J.-W., </w:t>
      </w:r>
      <w:hyperlink r:id="rId24">
        <w:r>
          <w:rPr>
            <w:rStyle w:val="ListLabel25"/>
            <w:rFonts w:ascii="Times New Roman" w:eastAsiaTheme="minorHAnsi" w:hAnsi="Times New Roman"/>
            <w:sz w:val="24"/>
            <w:szCs w:val="24"/>
          </w:rPr>
          <w:t xml:space="preserve"> Evans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N.J., </w:t>
      </w:r>
      <w:hyperlink r:id="rId25">
        <w:r>
          <w:rPr>
            <w:rStyle w:val="ListLabel25"/>
            <w:rFonts w:ascii="Times New Roman" w:eastAsiaTheme="minorHAnsi" w:hAnsi="Times New Roman"/>
            <w:sz w:val="24"/>
            <w:szCs w:val="24"/>
          </w:rPr>
          <w:t xml:space="preserve"> </w:t>
        </w:r>
        <w:proofErr w:type="spellStart"/>
        <w:r>
          <w:rPr>
            <w:rStyle w:val="ListLabel25"/>
            <w:rFonts w:ascii="Times New Roman" w:eastAsiaTheme="minorHAnsi" w:hAnsi="Times New Roman"/>
            <w:sz w:val="24"/>
            <w:szCs w:val="24"/>
          </w:rPr>
          <w:t>Mcdonald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B.J. </w:t>
      </w:r>
      <w:hyperlink r:id="rId26">
        <w:r>
          <w:rPr>
            <w:rStyle w:val="ListLabel26"/>
            <w:rFonts w:ascii="Times New Roman" w:eastAsiaTheme="minorHAnsi" w:hAnsi="Times New Roman"/>
          </w:rPr>
          <w:t>Texturally Controlled U–</w:t>
        </w:r>
        <w:proofErr w:type="spellStart"/>
        <w:r>
          <w:rPr>
            <w:rStyle w:val="ListLabel26"/>
            <w:rFonts w:ascii="Times New Roman" w:eastAsiaTheme="minorHAnsi" w:hAnsi="Times New Roman"/>
          </w:rPr>
          <w:t>Th</w:t>
        </w:r>
        <w:proofErr w:type="spellEnd"/>
        <w:r>
          <w:rPr>
            <w:rStyle w:val="ListLabel26"/>
            <w:rFonts w:ascii="Times New Roman" w:eastAsiaTheme="minorHAnsi" w:hAnsi="Times New Roman"/>
          </w:rPr>
          <w:t>–</w:t>
        </w:r>
        <w:proofErr w:type="spellStart"/>
        <w:r>
          <w:rPr>
            <w:rStyle w:val="ListLabel26"/>
            <w:rFonts w:ascii="Times New Roman" w:eastAsiaTheme="minorHAnsi" w:hAnsi="Times New Roman"/>
          </w:rPr>
          <w:t>Pb</w:t>
        </w:r>
        <w:proofErr w:type="spellEnd"/>
        <w:r>
          <w:rPr>
            <w:rStyle w:val="ListLabel26"/>
            <w:rFonts w:ascii="Times New Roman" w:eastAsiaTheme="minorHAnsi" w:hAnsi="Times New Roman"/>
          </w:rPr>
          <w:t xml:space="preserve"> Monazite Geochronology Reveals </w:t>
        </w:r>
        <w:proofErr w:type="spellStart"/>
        <w:r>
          <w:rPr>
            <w:rStyle w:val="ListLabel26"/>
            <w:rFonts w:ascii="Times New Roman" w:eastAsiaTheme="minorHAnsi" w:hAnsi="Times New Roman"/>
          </w:rPr>
          <w:t>Paleoproterozoic</w:t>
        </w:r>
        <w:proofErr w:type="spellEnd"/>
        <w:r>
          <w:rPr>
            <w:rStyle w:val="ListLabel26"/>
            <w:rFonts w:ascii="Times New Roman" w:eastAsiaTheme="minorHAnsi" w:hAnsi="Times New Roman"/>
          </w:rPr>
          <w:t xml:space="preserve"> UHT Metamorphic Evolution in the </w:t>
        </w:r>
        <w:proofErr w:type="spellStart"/>
        <w:r>
          <w:rPr>
            <w:rStyle w:val="ListLabel26"/>
            <w:rFonts w:ascii="Times New Roman" w:eastAsiaTheme="minorHAnsi" w:hAnsi="Times New Roman"/>
          </w:rPr>
          <w:t>Khondalite</w:t>
        </w:r>
        <w:proofErr w:type="spellEnd"/>
        <w:r>
          <w:rPr>
            <w:rStyle w:val="ListLabel26"/>
            <w:rFonts w:ascii="Times New Roman" w:eastAsiaTheme="minorHAnsi" w:hAnsi="Times New Roman"/>
          </w:rPr>
          <w:t xml:space="preserve"> Belt, North China </w:t>
        </w:r>
        <w:proofErr w:type="spellStart"/>
        <w:r>
          <w:rPr>
            <w:rStyle w:val="ListLabel26"/>
            <w:rFonts w:ascii="Times New Roman" w:eastAsiaTheme="minorHAnsi" w:hAnsi="Times New Roman"/>
          </w:rPr>
          <w:t>Craton</w:t>
        </w:r>
        <w:proofErr w:type="spellEnd"/>
      </w:hyperlink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 </w:t>
      </w:r>
      <w:bookmarkStart w:id="1" w:name="__DdeLink__13205_3343343536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//</w:t>
      </w:r>
      <w:bookmarkEnd w:id="1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Journal of Petrology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2020. – V. 61. - Egaa023.  </w:t>
      </w:r>
      <w:hyperlink r:id="rId27">
        <w:r>
          <w:rPr>
            <w:rStyle w:val="ListLabel24"/>
            <w:rFonts w:eastAsiaTheme="minorHAnsi"/>
          </w:rPr>
          <w:t>Doi.org/10.1093/petrology/egaa023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4503BD" w:rsidRPr="00A76467" w:rsidRDefault="00A76467">
      <w:pPr>
        <w:spacing w:after="0" w:line="24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  <w:lang w:val="en-US"/>
        </w:rPr>
        <w:t>Warr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  <w:lang w:val="en-US"/>
        </w:rPr>
        <w:t xml:space="preserve">, L.N. (2021). IMA–CNMNC approved mineral symbols.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CFCFC"/>
          <w:lang w:val="en-US" w:eastAsia="ru-RU"/>
        </w:rPr>
        <w:t>//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  <w:lang w:val="en-US"/>
        </w:rPr>
        <w:t xml:space="preserve"> Mineralogical Magazine, 2021. -  V. 85. – P. 291-320. </w:t>
      </w:r>
      <w:hyperlink r:id="rId28" w:tgtFrame="_blank">
        <w:r>
          <w:rPr>
            <w:rStyle w:val="-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Doi:10.1180/mgm.2021.43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Krenn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Harlov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D.E., Finger F.,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Wunder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B. LREE-redistribution among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fluorapatite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monazite,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allanite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at high pressures and temperatures // American Mineralogist, 2012. –V. 97. – P. 1881–1890.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Doi.org/10.2138/am.2012.4005 1881.</w:t>
      </w:r>
      <w:proofErr w:type="gramEnd"/>
    </w:p>
    <w:p w:rsidR="004503BD" w:rsidRDefault="00A764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Volante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S., Collins W.J.,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Blereau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E.,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Pourteau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A., Spencer., Evans  N.J.,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Barrote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V.,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Nordsvan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A.R., Li Z.-X., Li J.  Reassessing zircon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noBreakHyphen/>
        <w:t xml:space="preserve">monazite thermometry with thermodynamic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modelling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 insights from the Georgetown igneous complex, NE Australia // Contributions to Mineralogy and Petrology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,2020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– V. 175.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P.110-142. Doi.org/10.1007/s00410-020-01752-7.</w:t>
      </w:r>
      <w:proofErr w:type="gramEnd"/>
    </w:p>
    <w:p w:rsidR="004503BD" w:rsidRPr="00A76467" w:rsidRDefault="00A76467">
      <w:pPr>
        <w:spacing w:after="0" w:line="24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8. Jiao S., Evans N., Mitchell R.N., Fitzsimons I.C.W.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  <w:t xml:space="preserve">Heavy rare-earth element and Y partitioning between monazite and garnet in aluminous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  <w:t>granulites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  <w:t xml:space="preserve"> // </w:t>
      </w:r>
      <w:hyperlink r:id="rId29">
        <w:r>
          <w:rPr>
            <w:rStyle w:val="ListLabel28"/>
            <w:rFonts w:eastAsiaTheme="minorHAnsi"/>
          </w:rPr>
          <w:t>Contributions to Mineralogy and Petrology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2021. – V. 176. – P. 7-29. DOI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proofErr w:type="gramEnd"/>
      <w:r>
        <w:fldChar w:fldCharType="begin"/>
      </w:r>
      <w:r w:rsidRPr="00A76467">
        <w:rPr>
          <w:lang w:val="en-US"/>
        </w:rPr>
        <w:instrText xml:space="preserve"> HYPERLINK "https://link.springer.com/article/10.1007/s00410-021-01808-2" \t "_blank" \h </w:instrText>
      </w:r>
      <w:r>
        <w:fldChar w:fldCharType="separate"/>
      </w:r>
      <w:r>
        <w:rPr>
          <w:rStyle w:val="ListLabel28"/>
          <w:rFonts w:eastAsiaTheme="minorHAnsi"/>
        </w:rPr>
        <w:t>10.1007/s00410-021-01808-2</w:t>
      </w:r>
      <w:r>
        <w:rPr>
          <w:rStyle w:val="ListLabel28"/>
          <w:rFonts w:eastAsiaTheme="minorHAnsi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4503BD" w:rsidRDefault="00A76467">
      <w:pPr>
        <w:spacing w:after="0" w:line="240" w:lineRule="auto"/>
        <w:jc w:val="both"/>
        <w:outlineLvl w:val="1"/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Bassona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Muntingh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J.A., Jellicoe  B.C.,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Anthonissen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C.J.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Structural interpretation of the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Steenkampskraal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 monazite deposit, Western Cape, South Africa // </w:t>
      </w:r>
      <w:hyperlink r:id="rId30" w:tgtFrame="Go to Journal of African Earth Sciences on ScienceDirect">
        <w:r>
          <w:rPr>
            <w:rStyle w:val="ListLabel23"/>
            <w:rFonts w:eastAsiaTheme="minorHAnsi"/>
          </w:rPr>
          <w:t xml:space="preserve">Journal of African Earth </w:t>
        </w:r>
        <w:proofErr w:type="spellStart"/>
        <w:r>
          <w:rPr>
            <w:rStyle w:val="ListLabel23"/>
            <w:rFonts w:eastAsiaTheme="minorHAnsi"/>
          </w:rPr>
          <w:t>Sciences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2016. – </w:t>
      </w:r>
      <w:hyperlink r:id="rId31" w:tgtFrame="Go to table of contents for this volume/issue">
        <w:r>
          <w:rPr>
            <w:rStyle w:val="ListLabel24"/>
            <w:rFonts w:eastAsiaTheme="minorHAnsi"/>
          </w:rPr>
          <w:t>V. 121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– P.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301-315. </w:t>
      </w:r>
      <w:hyperlink r:id="rId32" w:tgtFrame="Persistent link using digital object identifier">
        <w:r>
          <w:rPr>
            <w:rStyle w:val="ListLabel24"/>
            <w:rFonts w:eastAsiaTheme="minorHAnsi"/>
          </w:rPr>
          <w:t>Doi.org/10.1016/j.jafrearsci.2016.05.027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51333B" w:rsidRDefault="00A76467" w:rsidP="0051333B">
      <w:pPr>
        <w:pStyle w:val="Default"/>
        <w:jc w:val="both"/>
        <w:rPr>
          <w:rStyle w:val="A5"/>
          <w:i w:val="0"/>
          <w:sz w:val="24"/>
          <w:szCs w:val="24"/>
          <w:lang w:val="en-US"/>
        </w:rPr>
      </w:pPr>
      <w:r>
        <w:rPr>
          <w:rFonts w:eastAsia="Times New Roman"/>
          <w:lang w:val="en-US" w:eastAsia="ru-RU"/>
        </w:rPr>
        <w:t xml:space="preserve">10. </w:t>
      </w:r>
      <w:proofErr w:type="spellStart"/>
      <w:r>
        <w:rPr>
          <w:bCs/>
          <w:lang w:val="en-US"/>
        </w:rPr>
        <w:t>Jonsson</w:t>
      </w:r>
      <w:proofErr w:type="spellEnd"/>
      <w:r>
        <w:rPr>
          <w:bCs/>
          <w:lang w:val="en-US"/>
        </w:rPr>
        <w:t xml:space="preserve"> E.</w:t>
      </w:r>
      <w:proofErr w:type="gramStart"/>
      <w:r>
        <w:rPr>
          <w:bCs/>
          <w:lang w:val="en-US"/>
        </w:rPr>
        <w:t xml:space="preserve">,  </w:t>
      </w:r>
      <w:proofErr w:type="spellStart"/>
      <w:r>
        <w:rPr>
          <w:bCs/>
          <w:lang w:val="en-US"/>
        </w:rPr>
        <w:t>Harlov</w:t>
      </w:r>
      <w:proofErr w:type="spellEnd"/>
      <w:proofErr w:type="gramEnd"/>
      <w:r>
        <w:rPr>
          <w:bCs/>
          <w:lang w:val="en-US"/>
        </w:rPr>
        <w:t xml:space="preserve"> D.E., </w:t>
      </w:r>
      <w:r>
        <w:rPr>
          <w:lang w:val="en-US"/>
        </w:rPr>
        <w:t xml:space="preserve"> </w:t>
      </w:r>
      <w:proofErr w:type="spellStart"/>
      <w:r>
        <w:rPr>
          <w:bCs/>
          <w:lang w:val="en-US"/>
        </w:rPr>
        <w:t>Ma</w:t>
      </w:r>
      <w:r>
        <w:rPr>
          <w:lang w:val="en-US"/>
        </w:rPr>
        <w:t>j</w:t>
      </w:r>
      <w:r>
        <w:rPr>
          <w:bCs/>
          <w:lang w:val="en-US"/>
        </w:rPr>
        <w:t>ka</w:t>
      </w:r>
      <w:proofErr w:type="spellEnd"/>
      <w:r>
        <w:rPr>
          <w:bCs/>
          <w:lang w:val="en-US"/>
        </w:rPr>
        <w:t xml:space="preserve"> J.,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bCs/>
          <w:lang w:val="en-US"/>
        </w:rPr>
        <w:t>Hög</w:t>
      </w:r>
      <w:r>
        <w:rPr>
          <w:lang w:val="en-US"/>
        </w:rPr>
        <w:t>d</w:t>
      </w:r>
      <w:r>
        <w:rPr>
          <w:bCs/>
          <w:lang w:val="en-US"/>
        </w:rPr>
        <w:t>a</w:t>
      </w:r>
      <w:r>
        <w:rPr>
          <w:lang w:val="en-US"/>
        </w:rPr>
        <w:t>h</w:t>
      </w:r>
      <w:r>
        <w:rPr>
          <w:bCs/>
          <w:lang w:val="en-US"/>
        </w:rPr>
        <w:t>l</w:t>
      </w:r>
      <w:proofErr w:type="spellEnd"/>
      <w:r>
        <w:rPr>
          <w:bCs/>
          <w:lang w:val="en-US"/>
        </w:rPr>
        <w:t xml:space="preserve"> K.,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bCs/>
          <w:lang w:val="en-US"/>
        </w:rPr>
        <w:t>P</w:t>
      </w:r>
      <w:r>
        <w:rPr>
          <w:lang w:val="en-US"/>
        </w:rPr>
        <w:t>e</w:t>
      </w:r>
      <w:r>
        <w:rPr>
          <w:bCs/>
          <w:lang w:val="en-US"/>
        </w:rPr>
        <w:t>rsson</w:t>
      </w:r>
      <w:proofErr w:type="spellEnd"/>
      <w:r>
        <w:rPr>
          <w:bCs/>
          <w:lang w:val="en-US"/>
        </w:rPr>
        <w:t>-</w:t>
      </w:r>
      <w:r>
        <w:rPr>
          <w:lang w:val="en-US"/>
        </w:rPr>
        <w:t>N</w:t>
      </w:r>
      <w:r>
        <w:rPr>
          <w:bCs/>
          <w:lang w:val="en-US"/>
        </w:rPr>
        <w:t xml:space="preserve">ilsson K.  </w:t>
      </w:r>
      <w:proofErr w:type="spellStart"/>
      <w:r>
        <w:rPr>
          <w:bCs/>
          <w:lang w:val="en-US"/>
        </w:rPr>
        <w:t>Fluorapatite</w:t>
      </w:r>
      <w:proofErr w:type="spellEnd"/>
      <w:r>
        <w:rPr>
          <w:bCs/>
          <w:lang w:val="en-US"/>
        </w:rPr>
        <w:t>-monazite-</w:t>
      </w:r>
      <w:proofErr w:type="spellStart"/>
      <w:r>
        <w:rPr>
          <w:bCs/>
          <w:lang w:val="en-US"/>
        </w:rPr>
        <w:t>allanite</w:t>
      </w:r>
      <w:proofErr w:type="spellEnd"/>
      <w:r>
        <w:rPr>
          <w:bCs/>
          <w:lang w:val="en-US"/>
        </w:rPr>
        <w:t xml:space="preserve"> relations in the </w:t>
      </w:r>
      <w:proofErr w:type="spellStart"/>
      <w:r>
        <w:rPr>
          <w:bCs/>
          <w:lang w:val="en-US"/>
        </w:rPr>
        <w:t>Grängesberg</w:t>
      </w:r>
      <w:proofErr w:type="spellEnd"/>
      <w:r>
        <w:rPr>
          <w:bCs/>
          <w:lang w:val="en-US"/>
        </w:rPr>
        <w:t xml:space="preserve"> apatite-iron oxide ore district, </w:t>
      </w:r>
      <w:proofErr w:type="spellStart"/>
      <w:r>
        <w:rPr>
          <w:bCs/>
          <w:lang w:val="en-US"/>
        </w:rPr>
        <w:t>Bergslagen</w:t>
      </w:r>
      <w:proofErr w:type="spellEnd"/>
      <w:r>
        <w:rPr>
          <w:bCs/>
          <w:lang w:val="en-US"/>
        </w:rPr>
        <w:t>, Sweden /</w:t>
      </w:r>
      <w:proofErr w:type="gramStart"/>
      <w:r>
        <w:rPr>
          <w:bCs/>
          <w:lang w:val="en-US"/>
        </w:rPr>
        <w:t xml:space="preserve">/ </w:t>
      </w:r>
      <w:r>
        <w:rPr>
          <w:lang w:val="en-US"/>
        </w:rPr>
        <w:t xml:space="preserve"> </w:t>
      </w:r>
      <w:r>
        <w:rPr>
          <w:rStyle w:val="A5"/>
          <w:i w:val="0"/>
          <w:sz w:val="24"/>
          <w:szCs w:val="24"/>
          <w:lang w:val="en-US"/>
        </w:rPr>
        <w:t>American</w:t>
      </w:r>
      <w:proofErr w:type="gramEnd"/>
      <w:r>
        <w:rPr>
          <w:rStyle w:val="A5"/>
          <w:i w:val="0"/>
          <w:sz w:val="24"/>
          <w:szCs w:val="24"/>
          <w:lang w:val="en-US"/>
        </w:rPr>
        <w:t xml:space="preserve"> Mineralogist, 2016. – V. 101. – P. 1769–1782,</w:t>
      </w:r>
    </w:p>
    <w:p w:rsidR="004503BD" w:rsidRPr="0051333B" w:rsidRDefault="00A76467" w:rsidP="0051333B">
      <w:pPr>
        <w:pStyle w:val="Default"/>
        <w:jc w:val="both"/>
        <w:rPr>
          <w:rFonts w:eastAsia="Times New Roman" w:hint="eastAsia"/>
          <w:i/>
          <w:lang w:val="en-US" w:eastAsia="ru-RU"/>
        </w:rPr>
      </w:pPr>
      <w:r>
        <w:rPr>
          <w:rFonts w:eastAsia="Times New Roman"/>
          <w:lang w:val="en-US" w:eastAsia="ru-RU"/>
        </w:rPr>
        <w:t xml:space="preserve">11. </w:t>
      </w:r>
      <w:proofErr w:type="spellStart"/>
      <w:r>
        <w:rPr>
          <w:i/>
          <w:lang w:val="en-US"/>
        </w:rPr>
        <w:t>Alves</w:t>
      </w:r>
      <w:proofErr w:type="spellEnd"/>
      <w:r>
        <w:rPr>
          <w:i/>
          <w:lang w:val="en-US"/>
        </w:rPr>
        <w:t xml:space="preserve"> F.E.A., Ávila C.A., Neumann R., </w:t>
      </w:r>
      <w:proofErr w:type="spellStart"/>
      <w:r>
        <w:rPr>
          <w:i/>
          <w:lang w:val="en-US"/>
        </w:rPr>
        <w:t>Faulstich</w:t>
      </w:r>
      <w:proofErr w:type="spellEnd"/>
      <w:r>
        <w:rPr>
          <w:i/>
          <w:lang w:val="en-US"/>
        </w:rPr>
        <w:t xml:space="preserve"> F.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Monacite</w:t>
      </w:r>
      <w:proofErr w:type="spellEnd"/>
      <w:r>
        <w:rPr>
          <w:lang w:val="en-US"/>
        </w:rPr>
        <w:t>-</w:t>
      </w:r>
      <w:hyperlink r:id="rId33">
        <w:r>
          <w:rPr>
            <w:rStyle w:val="ListLabel29"/>
          </w:rPr>
          <w:br/>
          <w:t xml:space="preserve">(CE) and </w:t>
        </w:r>
        <w:proofErr w:type="spellStart"/>
        <w:r>
          <w:rPr>
            <w:rStyle w:val="ListLabel29"/>
          </w:rPr>
          <w:t>xenotime</w:t>
        </w:r>
        <w:proofErr w:type="spellEnd"/>
        <w:r>
          <w:rPr>
            <w:rStyle w:val="ListLabel29"/>
          </w:rPr>
          <w:t xml:space="preserve"> -(Y) </w:t>
        </w:r>
        <w:proofErr w:type="spellStart"/>
        <w:r>
          <w:rPr>
            <w:rStyle w:val="ListLabel29"/>
          </w:rPr>
          <w:t>microimclusions</w:t>
        </w:r>
        <w:proofErr w:type="spellEnd"/>
        <w:r>
          <w:rPr>
            <w:rStyle w:val="ListLabel29"/>
          </w:rPr>
          <w:t xml:space="preserve"> in </w:t>
        </w:r>
        <w:proofErr w:type="spellStart"/>
        <w:r>
          <w:rPr>
            <w:rStyle w:val="ListLabel29"/>
          </w:rPr>
          <w:t>fluorapatite</w:t>
        </w:r>
        <w:proofErr w:type="spellEnd"/>
        <w:r>
          <w:rPr>
            <w:rStyle w:val="ListLabel29"/>
          </w:rPr>
          <w:t xml:space="preserve"> of the </w:t>
        </w:r>
        <w:proofErr w:type="spellStart"/>
        <w:r>
          <w:rPr>
            <w:rStyle w:val="ListLabel29"/>
          </w:rPr>
          <w:t>pegmatites</w:t>
        </w:r>
        <w:proofErr w:type="spellEnd"/>
        <w:r>
          <w:rPr>
            <w:rStyle w:val="ListLabel29"/>
          </w:rPr>
          <w:t xml:space="preserve"> from Volta Grande mine, Minas </w:t>
        </w:r>
        <w:proofErr w:type="spellStart"/>
        <w:r>
          <w:rPr>
            <w:rStyle w:val="ListLabel29"/>
          </w:rPr>
          <w:t>Gerais</w:t>
        </w:r>
        <w:proofErr w:type="spellEnd"/>
        <w:r>
          <w:rPr>
            <w:rStyle w:val="ListLabel29"/>
          </w:rPr>
          <w:t>, Southern Brazil, as witness of the dissolution-</w:t>
        </w:r>
        <w:proofErr w:type="spellStart"/>
        <w:r>
          <w:rPr>
            <w:rStyle w:val="ListLabel29"/>
          </w:rPr>
          <w:t>reprecipitation</w:t>
        </w:r>
        <w:proofErr w:type="spellEnd"/>
        <w:r>
          <w:rPr>
            <w:rStyle w:val="ListLabel29"/>
          </w:rPr>
          <w:t xml:space="preserve"> process </w:t>
        </w:r>
      </w:hyperlink>
      <w:r>
        <w:rPr>
          <w:lang w:val="en-US"/>
        </w:rPr>
        <w:t>// Mineralogical magazine, 2019. – V.83. – P</w:t>
      </w:r>
      <w:proofErr w:type="gramStart"/>
      <w:r>
        <w:rPr>
          <w:lang w:val="en-US"/>
        </w:rPr>
        <w:t xml:space="preserve">. </w:t>
      </w:r>
      <w:r>
        <w:rPr>
          <w:rFonts w:eastAsia="Tahoma, Verdana, Arial, Helveti"/>
          <w:lang w:val="en-US"/>
        </w:rPr>
        <w:t>.</w:t>
      </w:r>
      <w:proofErr w:type="gramEnd"/>
      <w:r>
        <w:rPr>
          <w:rFonts w:eastAsia="Tahoma, Verdana, Arial, Helveti"/>
          <w:lang w:val="en-US"/>
        </w:rPr>
        <w:t>595-606. DOI: </w:t>
      </w:r>
      <w:hyperlink r:id="rId34">
        <w:r>
          <w:rPr>
            <w:rStyle w:val="ListLabel30"/>
          </w:rPr>
          <w:t>10.1180/mgm.2019.43</w:t>
        </w:r>
      </w:hyperlink>
      <w:r>
        <w:rPr>
          <w:rFonts w:eastAsia="Tahoma, Verdana, Arial, Helveti"/>
          <w:lang w:val="en-US"/>
        </w:rPr>
        <w:t>.</w:t>
      </w:r>
    </w:p>
    <w:p w:rsidR="004503BD" w:rsidRDefault="00A76467">
      <w:pPr>
        <w:pStyle w:val="Standard"/>
        <w:jc w:val="both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lang w:val="en-US" w:eastAsia="ru-RU"/>
        </w:rPr>
        <w:t>1</w:t>
      </w:r>
      <w:r>
        <w:rPr>
          <w:rFonts w:ascii="Times New Roman" w:hAnsi="Times New Roman" w:cs="Times New Roman"/>
          <w:lang w:val="en-US"/>
        </w:rPr>
        <w:t>2</w:t>
      </w:r>
      <w:r>
        <w:rPr>
          <w:rFonts w:ascii="Times New Roman" w:eastAsia="Times New Roman" w:hAnsi="Times New Roman" w:cs="Times New Roman"/>
          <w:lang w:val="en-US" w:eastAsia="ru-RU"/>
        </w:rPr>
        <w:t>. Broom-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Fendley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 S., 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Loye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 E., Pickles J.R., Wall F., Smith M.P., Ray S., Andrade M.B., Banks D.A., 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Atencio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 D. Sulfur-bearing monazite (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Ce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) from the 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Eurika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carbonayie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, Namibia: oxidation state, substitution mechanism, and formation conditions // Mineralogical magazine, </w:t>
      </w:r>
    </w:p>
    <w:p w:rsidR="004503BD" w:rsidRPr="00A76467" w:rsidRDefault="00A76467">
      <w:pPr>
        <w:spacing w:after="0" w:line="240" w:lineRule="auto"/>
        <w:jc w:val="both"/>
        <w:outlineLvl w:val="1"/>
        <w:rPr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2020. – V. 84. – P. 35-48. </w:t>
      </w:r>
      <w:r>
        <w:rPr>
          <w:rFonts w:ascii="Times New Roman" w:hAnsi="Times New Roman" w:cs="Times New Roman"/>
          <w:sz w:val="24"/>
          <w:szCs w:val="24"/>
          <w:lang w:val="en-US"/>
        </w:rPr>
        <w:t>DOI: </w:t>
      </w:r>
      <w:hyperlink r:id="rId35">
        <w:r>
          <w:rPr>
            <w:rStyle w:val="ListLabel31"/>
          </w:rPr>
          <w:t>10.1180/mgm.2019.79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03BD" w:rsidRDefault="00A76467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 xml:space="preserve">Williams, Michael L.; </w:t>
      </w:r>
      <w:proofErr w:type="spellStart"/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>Jercinovic</w:t>
      </w:r>
      <w:proofErr w:type="spellEnd"/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 xml:space="preserve">, Michael J.; Hetherington, </w:t>
      </w:r>
      <w:proofErr w:type="spellStart"/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>Callum</w:t>
      </w:r>
      <w:proofErr w:type="spellEnd"/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 xml:space="preserve"> J. "Microprobe Monazite Geochronology: Understanding Geologic Processes by Integrating Composition and 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lastRenderedPageBreak/>
        <w:t>Chronology". // Annual Review of Earth and Planetary Sciences, 2007. V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</w:rPr>
        <w:t>.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> </w:t>
      </w:r>
      <w:r>
        <w:rPr>
          <w:rStyle w:val="HTML"/>
          <w:rFonts w:ascii="Times New Roman" w:hAnsi="Times New Roman" w:cs="Times New Roman"/>
          <w:b/>
          <w:bCs/>
          <w:i w:val="0"/>
          <w:color w:val="202122"/>
          <w:sz w:val="24"/>
          <w:szCs w:val="24"/>
          <w:shd w:val="clear" w:color="auto" w:fill="FFFFFF"/>
        </w:rPr>
        <w:t>35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</w:rPr>
        <w:t xml:space="preserve">. – 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>P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</w:rPr>
        <w:t>. 137–175.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>  </w:t>
      </w:r>
      <w:proofErr w:type="spellStart"/>
      <w:r>
        <w:fldChar w:fldCharType="begin"/>
      </w:r>
      <w:r>
        <w:instrText xml:space="preserve"> HYPERLINK "https://en.wikipedia.org/wiki/Doi_(identifier)" \t "Doi (identifier)" \h </w:instrText>
      </w:r>
      <w:r>
        <w:fldChar w:fldCharType="separate"/>
      </w:r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highlight w:val="white"/>
          <w:u w:val="none"/>
          <w:lang w:val="en-US"/>
        </w:rPr>
        <w:t>Doi</w:t>
      </w:r>
      <w:proofErr w:type="spellEnd"/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highlight w:val="white"/>
          <w:u w:val="none"/>
          <w:lang w:val="en-US"/>
        </w:rPr>
        <w:fldChar w:fldCharType="end"/>
      </w:r>
      <w:proofErr w:type="gramStart"/>
      <w:r>
        <w:rPr>
          <w:rStyle w:val="HTML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:</w:t>
      </w:r>
      <w:proofErr w:type="gramEnd"/>
      <w:r>
        <w:fldChar w:fldCharType="begin"/>
      </w:r>
      <w:r>
        <w:instrText xml:space="preserve"> HYPERLINK "https://doi.org/10.1146%2Fannurev.earth.35.031306.140228" \h </w:instrText>
      </w:r>
      <w:r>
        <w:fldChar w:fldCharType="separate"/>
      </w:r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u w:val="none"/>
          <w:shd w:val="clear" w:color="auto" w:fill="FFFFFF"/>
        </w:rPr>
        <w:t>10.1146/</w:t>
      </w:r>
      <w:proofErr w:type="spellStart"/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u w:val="none"/>
          <w:shd w:val="clear" w:color="auto" w:fill="FFFFFF"/>
          <w:lang w:val="en-US"/>
        </w:rPr>
        <w:t>annurev</w:t>
      </w:r>
      <w:proofErr w:type="spellEnd"/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u w:val="none"/>
          <w:shd w:val="clear" w:color="auto" w:fill="FFFFFF"/>
        </w:rPr>
        <w:t>.</w:t>
      </w:r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u w:val="none"/>
          <w:shd w:val="clear" w:color="auto" w:fill="FFFFFF"/>
          <w:lang w:val="en-US"/>
        </w:rPr>
        <w:t>earth</w:t>
      </w:r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u w:val="none"/>
          <w:shd w:val="clear" w:color="auto" w:fill="FFFFFF"/>
        </w:rPr>
        <w:t>.35.031306.140228</w:t>
      </w:r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u w:val="none"/>
          <w:shd w:val="clear" w:color="auto" w:fill="FFFFFF"/>
        </w:rPr>
        <w:fldChar w:fldCharType="end"/>
      </w:r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highlight w:val="white"/>
          <w:u w:val="none"/>
        </w:rPr>
        <w:t>.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>
        <w:rPr>
          <w:rFonts w:ascii="Times New Roman" w:hAnsi="Times New Roman" w:cs="Times New Roman"/>
          <w:i/>
          <w:sz w:val="24"/>
          <w:szCs w:val="24"/>
        </w:rPr>
        <w:t>Гусев А.И., Гусев Н.И.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Геохимия руд и минералов пегматитового проявления Даниловского (Горный Алтай) //</w:t>
      </w:r>
      <w:r>
        <w:rPr>
          <w:rFonts w:ascii="Times New Roman" w:hAnsi="Times New Roman" w:cs="Times New Roman"/>
          <w:sz w:val="24"/>
          <w:szCs w:val="24"/>
        </w:rPr>
        <w:t xml:space="preserve"> Международный журнал прикладных и фундаментальных исследований, 2016.-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№.10.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Вып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.1. –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.102-107.</w:t>
      </w:r>
    </w:p>
    <w:p w:rsidR="004503BD" w:rsidRDefault="00A764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15.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Donough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W.F., Sun S.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composition of the Earth.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Chem. Geol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., 1995. - V. 120. – P. 223-253.</w:t>
      </w:r>
    </w:p>
    <w:p w:rsidR="004503BD" w:rsidRDefault="00A764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16.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Irber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W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lanthanide tetrad effect and its correlation with K/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Y/Ho,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evolving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peraluminous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granite suites.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//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Geochim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Comochim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Acta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 1999. - V.63. - P. 489-508.</w:t>
      </w:r>
    </w:p>
    <w:p w:rsidR="004503BD" w:rsidRDefault="00A76467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Ni Yu.,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Hucges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Mariano A.M. Crystal chemistry of the monazite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xenotime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structures // American Mineralogist, 1995. – V. 80. – P. 2I-26.</w:t>
      </w:r>
    </w:p>
    <w:p w:rsidR="0053466F" w:rsidRPr="004F0277" w:rsidRDefault="0053466F" w:rsidP="004F027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proofErr w:type="spellStart"/>
      <w:r w:rsidR="004F0277" w:rsidRPr="004F0277">
        <w:rPr>
          <w:rFonts w:ascii="TimesLTStd-Bold" w:hAnsi="TimesLTStd-Bold" w:cs="TimesLTStd-Bold"/>
          <w:b/>
          <w:bCs/>
          <w:lang w:val="en-US"/>
        </w:rPr>
        <w:t>Engi</w:t>
      </w:r>
      <w:proofErr w:type="spellEnd"/>
      <w:r w:rsidR="004F0277">
        <w:rPr>
          <w:rFonts w:ascii="TimesLTStd-Bold" w:hAnsi="TimesLTStd-Bold" w:cs="TimesLTStd-Bold"/>
          <w:b/>
          <w:bCs/>
          <w:lang w:val="en-US"/>
        </w:rPr>
        <w:t xml:space="preserve"> M. </w:t>
      </w:r>
      <w:proofErr w:type="spellStart"/>
      <w:r w:rsidR="004F0277" w:rsidRPr="004F0277">
        <w:rPr>
          <w:rFonts w:ascii="Times New Roman" w:hAnsi="Times New Roman" w:cs="Times New Roman"/>
          <w:bCs/>
          <w:sz w:val="24"/>
          <w:szCs w:val="24"/>
          <w:lang w:val="en-US"/>
        </w:rPr>
        <w:t>Petrochronology</w:t>
      </w:r>
      <w:proofErr w:type="spellEnd"/>
      <w:r w:rsidR="004F0277" w:rsidRPr="004F027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Based on REE-Minerals:</w:t>
      </w:r>
      <w:r w:rsidR="004F027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F0277" w:rsidRPr="004F027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Monazite, </w:t>
      </w:r>
      <w:proofErr w:type="spellStart"/>
      <w:r w:rsidR="004F0277" w:rsidRPr="004F0277">
        <w:rPr>
          <w:rFonts w:ascii="Times New Roman" w:hAnsi="Times New Roman" w:cs="Times New Roman"/>
          <w:bCs/>
          <w:sz w:val="24"/>
          <w:szCs w:val="24"/>
          <w:lang w:val="en-US"/>
        </w:rPr>
        <w:t>Allanite</w:t>
      </w:r>
      <w:proofErr w:type="spellEnd"/>
      <w:r w:rsidR="004F0277" w:rsidRPr="004F027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4F0277" w:rsidRPr="004F0277">
        <w:rPr>
          <w:rFonts w:ascii="Times New Roman" w:hAnsi="Times New Roman" w:cs="Times New Roman"/>
          <w:bCs/>
          <w:sz w:val="24"/>
          <w:szCs w:val="24"/>
          <w:lang w:val="en-US"/>
        </w:rPr>
        <w:t>Xenotime</w:t>
      </w:r>
      <w:proofErr w:type="spellEnd"/>
      <w:r w:rsidR="004F0277" w:rsidRPr="004F0277">
        <w:rPr>
          <w:rFonts w:ascii="Times New Roman" w:hAnsi="Times New Roman" w:cs="Times New Roman"/>
          <w:bCs/>
          <w:sz w:val="24"/>
          <w:szCs w:val="24"/>
          <w:lang w:val="en-US"/>
        </w:rPr>
        <w:t>, Apatite</w:t>
      </w:r>
      <w:r w:rsidR="004F027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F0277" w:rsidRPr="004F0277">
        <w:rPr>
          <w:rFonts w:ascii="Times New Roman" w:hAnsi="Times New Roman" w:cs="Times New Roman"/>
          <w:bCs/>
          <w:sz w:val="24"/>
          <w:szCs w:val="24"/>
          <w:lang w:val="en-US"/>
        </w:rPr>
        <w:t>//</w:t>
      </w:r>
      <w:r w:rsidR="004F027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Reviews in Mineralogy &amp; </w:t>
      </w:r>
      <w:proofErr w:type="gramStart"/>
      <w:r w:rsidR="004F027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Geochemistry </w:t>
      </w:r>
      <w:r w:rsidR="004F0277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="004F0277">
        <w:rPr>
          <w:rFonts w:ascii="Times New Roman" w:hAnsi="Times New Roman" w:cs="Times New Roman"/>
          <w:sz w:val="24"/>
          <w:szCs w:val="24"/>
          <w:lang w:val="en-US"/>
        </w:rPr>
        <w:t xml:space="preserve"> 2017. -</w:t>
      </w:r>
      <w:r w:rsidR="004F0277" w:rsidRPr="004F0277">
        <w:rPr>
          <w:rFonts w:ascii="Times New Roman" w:hAnsi="Times New Roman" w:cs="Times New Roman"/>
          <w:sz w:val="24"/>
          <w:szCs w:val="24"/>
          <w:lang w:val="en-US"/>
        </w:rPr>
        <w:t>Vol. 83</w:t>
      </w:r>
      <w:r w:rsidR="004F0277">
        <w:rPr>
          <w:rFonts w:ascii="Times New Roman" w:hAnsi="Times New Roman" w:cs="Times New Roman"/>
          <w:sz w:val="24"/>
          <w:szCs w:val="24"/>
          <w:lang w:val="en-US"/>
        </w:rPr>
        <w:t>. -  P. 365–418.</w:t>
      </w:r>
    </w:p>
    <w:p w:rsidR="004503BD" w:rsidRPr="00A76467" w:rsidRDefault="004F0277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Duc-Tin Q., </w:t>
      </w:r>
      <w:proofErr w:type="spell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Keppler</w:t>
      </w:r>
      <w:proofErr w:type="spellEnd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H. </w:t>
      </w:r>
      <w:r w:rsidR="00A76467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Monazite and </w:t>
      </w:r>
      <w:proofErr w:type="spellStart"/>
      <w:r w:rsidR="00A76467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xenotime</w:t>
      </w:r>
      <w:proofErr w:type="spellEnd"/>
      <w:r w:rsidR="00A76467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 solubility in granitic melts and the origin of the lanthanide tetrad effect //</w:t>
      </w:r>
      <w:hyperlink r:id="rId36" w:tgtFrame="Contributions to Mineralogy and Petrology">
        <w:r w:rsidR="00A76467">
          <w:rPr>
            <w:rStyle w:val="ListLabel24"/>
            <w:rFonts w:eastAsiaTheme="minorHAnsi"/>
          </w:rPr>
          <w:t>Contributions to Mineralogy and Petrology</w:t>
        </w:r>
      </w:hyperlink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 2015. – V.  169. – P. 8-25. Doi</w:t>
      </w:r>
      <w:proofErr w:type="gram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proofErr w:type="gramEnd"/>
      <w:r w:rsidR="00A76467">
        <w:fldChar w:fldCharType="begin"/>
      </w:r>
      <w:r w:rsidR="00A76467" w:rsidRPr="00A76467">
        <w:rPr>
          <w:lang w:val="en-US"/>
        </w:rPr>
        <w:instrText xml:space="preserve"> HYPERLINK "https://doi.org/10.1007/s00410-014-1100-9" \t "_blank" \h </w:instrText>
      </w:r>
      <w:r w:rsidR="00A76467">
        <w:fldChar w:fldCharType="separate"/>
      </w:r>
      <w:r w:rsidR="00A76467">
        <w:rPr>
          <w:rStyle w:val="ListLabel24"/>
          <w:rFonts w:eastAsiaTheme="minorHAnsi"/>
        </w:rPr>
        <w:t>10.1007/s00410-014-1100-9</w:t>
      </w:r>
      <w:r w:rsidR="00A76467">
        <w:rPr>
          <w:rStyle w:val="ListLabel24"/>
          <w:rFonts w:eastAsiaTheme="minorHAnsi"/>
        </w:rPr>
        <w:fldChar w:fldCharType="end"/>
      </w:r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:rsidR="004503BD" w:rsidRDefault="004F0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20</w:t>
      </w:r>
      <w:proofErr w:type="gramStart"/>
      <w:r w:rsidR="00A7646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Wu</w:t>
      </w:r>
      <w:proofErr w:type="gram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F., Sun D., Li H et al. Tetrad effect in pattern of REE in pegmatite and granite of  S.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Dacota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//  Chem. Geol., 2002.- V. 187. -  P. 143-173.</w:t>
      </w:r>
    </w:p>
    <w:p w:rsidR="004503BD" w:rsidRDefault="004F0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21</w:t>
      </w:r>
      <w:proofErr w:type="gram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Yurimoto</w:t>
      </w:r>
      <w:proofErr w:type="gram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H., Duke E.F.,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Opapike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J.J., Shearer C.K. Are discontinuous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chondrite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-normalized REE patterns in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pegmatic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granite systems the results of monazite fractionation? //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Geochim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Comochim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Acta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>, 1990. - V.54. -  P. 2141-2145.</w:t>
      </w:r>
    </w:p>
    <w:p w:rsidR="004503BD" w:rsidRPr="004F0277" w:rsidRDefault="004F0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Start"/>
      <w:r w:rsidR="00A76467">
        <w:rPr>
          <w:rFonts w:ascii="Times New Roman" w:hAnsi="Times New Roman" w:cs="Times New Roman"/>
          <w:sz w:val="24"/>
          <w:szCs w:val="24"/>
        </w:rPr>
        <w:t>Коттон</w:t>
      </w:r>
      <w:proofErr w:type="spellEnd"/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A76467">
        <w:rPr>
          <w:rFonts w:ascii="Times New Roman" w:hAnsi="Times New Roman" w:cs="Times New Roman"/>
          <w:sz w:val="24"/>
          <w:szCs w:val="24"/>
        </w:rPr>
        <w:t>Ф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>.,</w:t>
      </w:r>
      <w:proofErr w:type="gramEnd"/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</w:rPr>
        <w:t>Уилкинсон</w:t>
      </w:r>
      <w:proofErr w:type="spellEnd"/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467">
        <w:rPr>
          <w:rFonts w:ascii="Times New Roman" w:hAnsi="Times New Roman" w:cs="Times New Roman"/>
          <w:sz w:val="24"/>
          <w:szCs w:val="24"/>
        </w:rPr>
        <w:t>Дж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76467">
        <w:rPr>
          <w:rFonts w:ascii="Times New Roman" w:hAnsi="Times New Roman" w:cs="Times New Roman"/>
          <w:sz w:val="24"/>
          <w:szCs w:val="24"/>
        </w:rPr>
        <w:t>Современная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467">
        <w:rPr>
          <w:rFonts w:ascii="Times New Roman" w:hAnsi="Times New Roman" w:cs="Times New Roman"/>
          <w:sz w:val="24"/>
          <w:szCs w:val="24"/>
        </w:rPr>
        <w:t>неорганическая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467">
        <w:rPr>
          <w:rFonts w:ascii="Times New Roman" w:hAnsi="Times New Roman" w:cs="Times New Roman"/>
          <w:sz w:val="24"/>
          <w:szCs w:val="24"/>
        </w:rPr>
        <w:t>химия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76467">
        <w:rPr>
          <w:rFonts w:ascii="Times New Roman" w:hAnsi="Times New Roman" w:cs="Times New Roman"/>
          <w:sz w:val="24"/>
          <w:szCs w:val="24"/>
        </w:rPr>
        <w:t>Общая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467">
        <w:rPr>
          <w:rFonts w:ascii="Times New Roman" w:hAnsi="Times New Roman" w:cs="Times New Roman"/>
          <w:sz w:val="24"/>
          <w:szCs w:val="24"/>
        </w:rPr>
        <w:t>теория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76467">
        <w:rPr>
          <w:rFonts w:ascii="Times New Roman" w:hAnsi="Times New Roman" w:cs="Times New Roman"/>
          <w:sz w:val="24"/>
          <w:szCs w:val="24"/>
        </w:rPr>
        <w:t>М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r w:rsidR="00A76467">
        <w:rPr>
          <w:rFonts w:ascii="Times New Roman" w:hAnsi="Times New Roman" w:cs="Times New Roman"/>
          <w:sz w:val="24"/>
          <w:szCs w:val="24"/>
        </w:rPr>
        <w:t>Мир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, 1969. - 224 </w:t>
      </w:r>
      <w:r w:rsidR="00A76467">
        <w:rPr>
          <w:rFonts w:ascii="Times New Roman" w:hAnsi="Times New Roman" w:cs="Times New Roman"/>
          <w:sz w:val="24"/>
          <w:szCs w:val="24"/>
        </w:rPr>
        <w:t>с</w:t>
      </w:r>
      <w:r w:rsidR="00A76467" w:rsidRPr="004F02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03BD" w:rsidRDefault="004F0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76467">
        <w:rPr>
          <w:rFonts w:ascii="Times New Roman" w:hAnsi="Times New Roman" w:cs="Times New Roman"/>
          <w:bCs/>
          <w:sz w:val="24"/>
          <w:szCs w:val="24"/>
          <w:lang w:val="en-US"/>
        </w:rPr>
        <w:t>Hinton R.W., Upton G.J.</w:t>
      </w:r>
      <w:r w:rsidR="00A7646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The chemistry of zircon: variation within and between large crystals from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syenite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and alkali basalt xenoliths.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Geochimica</w:t>
      </w:r>
      <w:proofErr w:type="spellEnd"/>
      <w:r w:rsidR="00A764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467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="00A76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Cosmochimica</w:t>
      </w:r>
      <w:proofErr w:type="spellEnd"/>
      <w:r w:rsidR="00A76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Acta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</w:rPr>
        <w:t>,</w:t>
      </w:r>
      <w:r w:rsidR="00A76467">
        <w:rPr>
          <w:rFonts w:ascii="Times New Roman" w:hAnsi="Times New Roman" w:cs="Times New Roman"/>
          <w:sz w:val="24"/>
          <w:szCs w:val="24"/>
        </w:rPr>
        <w:t xml:space="preserve"> </w:t>
      </w:r>
      <w:r w:rsidR="00A76467">
        <w:rPr>
          <w:rFonts w:ascii="Times New Roman" w:hAnsi="Times New Roman" w:cs="Times New Roman"/>
          <w:bCs/>
          <w:sz w:val="24"/>
          <w:szCs w:val="24"/>
        </w:rPr>
        <w:t xml:space="preserve">1991. -  </w:t>
      </w:r>
      <w:r w:rsidR="00A76467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="00A7646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76467">
        <w:rPr>
          <w:rFonts w:ascii="Times New Roman" w:hAnsi="Times New Roman" w:cs="Times New Roman"/>
          <w:sz w:val="24"/>
          <w:szCs w:val="24"/>
        </w:rPr>
        <w:t xml:space="preserve">55. – </w:t>
      </w:r>
      <w:proofErr w:type="gramStart"/>
      <w:r w:rsidR="00A7646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A76467">
        <w:rPr>
          <w:rFonts w:ascii="Times New Roman" w:hAnsi="Times New Roman" w:cs="Times New Roman"/>
          <w:sz w:val="24"/>
          <w:szCs w:val="24"/>
        </w:rPr>
        <w:t>. 3287—3302.</w:t>
      </w:r>
      <w:proofErr w:type="gramEnd"/>
    </w:p>
    <w:p w:rsidR="004503BD" w:rsidRDefault="004F02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76467">
        <w:rPr>
          <w:rFonts w:ascii="Times New Roman" w:hAnsi="Times New Roman" w:cs="Times New Roman"/>
          <w:sz w:val="24"/>
          <w:szCs w:val="24"/>
        </w:rPr>
        <w:t>. Виноградов А.П</w:t>
      </w:r>
      <w:r w:rsidR="00A76467">
        <w:rPr>
          <w:rFonts w:ascii="Times New Roman" w:hAnsi="Times New Roman" w:cs="Times New Roman"/>
          <w:b/>
          <w:sz w:val="24"/>
          <w:szCs w:val="24"/>
        </w:rPr>
        <w:t>.</w:t>
      </w:r>
      <w:r w:rsidR="00A76467">
        <w:rPr>
          <w:rFonts w:ascii="Times New Roman" w:hAnsi="Times New Roman" w:cs="Times New Roman"/>
          <w:sz w:val="24"/>
          <w:szCs w:val="24"/>
        </w:rPr>
        <w:t xml:space="preserve">  Средние содержания химических элементов в главных типах изверженных пород земной коры // Геохимия, 1962. -  № 7. – С. 555-572.</w:t>
      </w:r>
    </w:p>
    <w:p w:rsidR="004503BD" w:rsidRDefault="004F0277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Wasson J.T.,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Kallemeyn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G.W.  Mean composition of the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chondrite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groups // Phil. Trans. R. Soc. London, 1988 – V. </w:t>
      </w:r>
      <w:r w:rsidR="00A76467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. – P. 535-544.</w:t>
      </w:r>
    </w:p>
    <w:p w:rsidR="004503BD" w:rsidRDefault="004F02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Bau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Dulski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Comparative study of yttrium and rare-element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behaviours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in fluorine-rich hydrothermal fluids // Contrib. Mineral</w:t>
      </w:r>
      <w:r w:rsidR="00A7646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76467">
        <w:rPr>
          <w:rFonts w:ascii="Times New Roman" w:hAnsi="Times New Roman" w:cs="Times New Roman"/>
          <w:sz w:val="24"/>
          <w:szCs w:val="24"/>
          <w:lang w:val="en-US"/>
        </w:rPr>
        <w:t>Petrol</w:t>
      </w:r>
      <w:r w:rsidR="00A7646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76467">
        <w:rPr>
          <w:rFonts w:ascii="Times New Roman" w:hAnsi="Times New Roman" w:cs="Times New Roman"/>
          <w:sz w:val="24"/>
          <w:szCs w:val="24"/>
        </w:rPr>
        <w:t xml:space="preserve"> - 1995. - 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76467">
        <w:rPr>
          <w:rFonts w:ascii="Times New Roman" w:hAnsi="Times New Roman" w:cs="Times New Roman"/>
          <w:sz w:val="24"/>
          <w:szCs w:val="24"/>
        </w:rPr>
        <w:t>.119. - Р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A76467">
        <w:rPr>
          <w:rFonts w:ascii="Times New Roman" w:hAnsi="Times New Roman" w:cs="Times New Roman"/>
          <w:sz w:val="24"/>
          <w:szCs w:val="24"/>
        </w:rPr>
        <w:t>. 213-223.</w:t>
      </w:r>
    </w:p>
    <w:p w:rsidR="004503BD" w:rsidRDefault="004F02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F0277">
        <w:rPr>
          <w:rFonts w:ascii="Times New Roman" w:hAnsi="Times New Roman" w:cs="Times New Roman"/>
          <w:sz w:val="24"/>
          <w:szCs w:val="24"/>
        </w:rPr>
        <w:t>7</w:t>
      </w:r>
      <w:r w:rsidR="00A76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76467">
        <w:rPr>
          <w:rFonts w:ascii="Times New Roman" w:hAnsi="Times New Roman" w:cs="Times New Roman"/>
          <w:iCs/>
          <w:sz w:val="24"/>
          <w:szCs w:val="24"/>
        </w:rPr>
        <w:t>Маракушев</w:t>
      </w:r>
      <w:proofErr w:type="spellEnd"/>
      <w:r w:rsidR="00A76467">
        <w:rPr>
          <w:rFonts w:ascii="Times New Roman" w:hAnsi="Times New Roman" w:cs="Times New Roman"/>
          <w:iCs/>
          <w:sz w:val="24"/>
          <w:szCs w:val="24"/>
        </w:rPr>
        <w:t xml:space="preserve"> А.А</w:t>
      </w:r>
      <w:r w:rsidR="00A764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A76467">
        <w:rPr>
          <w:rFonts w:ascii="Times New Roman" w:hAnsi="Times New Roman" w:cs="Times New Roman"/>
          <w:sz w:val="24"/>
          <w:szCs w:val="24"/>
        </w:rPr>
        <w:t xml:space="preserve"> Термодинамические факторы образования рудной зональности /Термодинамические факторы образования рудной зональности скрытого </w:t>
      </w:r>
      <w:proofErr w:type="spellStart"/>
      <w:r w:rsidR="00A76467">
        <w:rPr>
          <w:rFonts w:ascii="Times New Roman" w:hAnsi="Times New Roman" w:cs="Times New Roman"/>
          <w:sz w:val="24"/>
          <w:szCs w:val="24"/>
        </w:rPr>
        <w:t>оруденения</w:t>
      </w:r>
      <w:proofErr w:type="spellEnd"/>
      <w:r w:rsidR="00A76467">
        <w:rPr>
          <w:rFonts w:ascii="Times New Roman" w:hAnsi="Times New Roman" w:cs="Times New Roman"/>
          <w:sz w:val="24"/>
          <w:szCs w:val="24"/>
        </w:rPr>
        <w:t xml:space="preserve"> на основе зональности гидротермальных месторождений.  -  М.: Наука, </w:t>
      </w:r>
      <w:r w:rsidR="00A7646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76467">
        <w:rPr>
          <w:rFonts w:ascii="Times New Roman" w:hAnsi="Times New Roman" w:cs="Times New Roman"/>
          <w:sz w:val="24"/>
          <w:szCs w:val="24"/>
        </w:rPr>
        <w:t xml:space="preserve">976. - 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A76467">
        <w:rPr>
          <w:rFonts w:ascii="Times New Roman" w:hAnsi="Times New Roman" w:cs="Times New Roman"/>
          <w:sz w:val="24"/>
          <w:szCs w:val="24"/>
        </w:rPr>
        <w:t xml:space="preserve">. 36-51. </w:t>
      </w:r>
    </w:p>
    <w:p w:rsidR="002B344A" w:rsidRDefault="004F0277" w:rsidP="00F126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2B344A" w:rsidRPr="009733C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B344A" w:rsidRPr="009733C3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Mahan </w:t>
      </w:r>
      <w:r w:rsidR="002B344A" w:rsidRPr="009733C3">
        <w:rPr>
          <w:rFonts w:ascii="Times New Roman" w:eastAsia="TimesNewRomanPS-ItalicMT" w:hAnsi="Times New Roman" w:cs="Times New Roman"/>
          <w:iCs/>
          <w:sz w:val="24"/>
          <w:szCs w:val="24"/>
        </w:rPr>
        <w:t>К</w:t>
      </w:r>
      <w:r w:rsidR="002B344A" w:rsidRPr="009733C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="002B344A" w:rsidRPr="009733C3">
        <w:rPr>
          <w:rFonts w:ascii="Times New Roman" w:hAnsi="Times New Roman" w:cs="Times New Roman"/>
          <w:sz w:val="24"/>
          <w:szCs w:val="24"/>
          <w:lang w:val="en-US"/>
        </w:rPr>
        <w:t xml:space="preserve">Dating metamorphic reactions and fluid flow: application to exhumation of high- P </w:t>
      </w:r>
      <w:proofErr w:type="spellStart"/>
      <w:r w:rsidR="002B344A" w:rsidRPr="009733C3">
        <w:rPr>
          <w:rFonts w:ascii="Times New Roman" w:hAnsi="Times New Roman" w:cs="Times New Roman"/>
          <w:sz w:val="24"/>
          <w:szCs w:val="24"/>
          <w:lang w:val="en-US"/>
        </w:rPr>
        <w:t>granulites</w:t>
      </w:r>
      <w:proofErr w:type="spellEnd"/>
      <w:r w:rsidR="002B344A" w:rsidRPr="009733C3">
        <w:rPr>
          <w:rFonts w:ascii="Times New Roman" w:hAnsi="Times New Roman" w:cs="Times New Roman"/>
          <w:sz w:val="24"/>
          <w:szCs w:val="24"/>
          <w:lang w:val="en-US"/>
        </w:rPr>
        <w:t xml:space="preserve"> in a crustal-scale shear zone, western Canadian </w:t>
      </w:r>
      <w:proofErr w:type="gramStart"/>
      <w:r w:rsidR="002B344A" w:rsidRPr="009733C3">
        <w:rPr>
          <w:rFonts w:ascii="Times New Roman" w:hAnsi="Times New Roman" w:cs="Times New Roman"/>
          <w:sz w:val="24"/>
          <w:szCs w:val="24"/>
          <w:lang w:val="en-US"/>
        </w:rPr>
        <w:t xml:space="preserve">Shield </w:t>
      </w:r>
      <w:r w:rsidR="00F12686" w:rsidRPr="009733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344A" w:rsidRPr="009733C3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gramEnd"/>
      <w:r w:rsidR="002B344A" w:rsidRPr="009733C3">
        <w:rPr>
          <w:rFonts w:ascii="Times New Roman" w:hAnsi="Times New Roman" w:cs="Times New Roman"/>
          <w:sz w:val="24"/>
          <w:szCs w:val="24"/>
          <w:lang w:val="en-US"/>
        </w:rPr>
        <w:t xml:space="preserve">/ Journal of Metamorphic Geology.  </w:t>
      </w:r>
      <w:r w:rsidR="002B344A" w:rsidRPr="009733C3">
        <w:rPr>
          <w:rFonts w:ascii="Times New Roman" w:hAnsi="Times New Roman" w:cs="Times New Roman"/>
          <w:sz w:val="24"/>
          <w:szCs w:val="24"/>
        </w:rPr>
        <w:t xml:space="preserve">2006. – </w:t>
      </w:r>
      <w:r w:rsidR="002B344A" w:rsidRPr="009733C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2B344A" w:rsidRPr="009733C3">
        <w:rPr>
          <w:rFonts w:ascii="Times New Roman" w:hAnsi="Times New Roman" w:cs="Times New Roman"/>
          <w:sz w:val="24"/>
          <w:szCs w:val="24"/>
        </w:rPr>
        <w:t xml:space="preserve">. </w:t>
      </w:r>
      <w:r w:rsidR="00F12686" w:rsidRPr="009733C3">
        <w:rPr>
          <w:rFonts w:ascii="Times New Roman" w:hAnsi="Times New Roman" w:cs="Times New Roman"/>
          <w:sz w:val="24"/>
          <w:szCs w:val="24"/>
        </w:rPr>
        <w:t xml:space="preserve">24. - </w:t>
      </w:r>
      <w:r w:rsidR="00F12686" w:rsidRPr="009733C3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F12686" w:rsidRPr="009733C3">
        <w:rPr>
          <w:rFonts w:ascii="Times New Roman" w:hAnsi="Times New Roman" w:cs="Times New Roman"/>
          <w:sz w:val="24"/>
          <w:szCs w:val="24"/>
        </w:rPr>
        <w:t>. 193</w:t>
      </w:r>
      <w:r w:rsidR="002B344A" w:rsidRPr="009733C3">
        <w:rPr>
          <w:rFonts w:ascii="Times New Roman" w:hAnsi="Times New Roman" w:cs="Times New Roman"/>
          <w:sz w:val="24"/>
          <w:szCs w:val="24"/>
        </w:rPr>
        <w:t>-217.</w:t>
      </w:r>
    </w:p>
    <w:p w:rsidR="00E52DA7" w:rsidRPr="00F12686" w:rsidRDefault="00E52DA7" w:rsidP="00F126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3BD" w:rsidRPr="00657594" w:rsidRDefault="00A76467">
      <w:pPr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Информация</w:t>
      </w:r>
      <w:r w:rsidRPr="002B344A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об</w:t>
      </w:r>
      <w:r w:rsidRPr="002B344A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D371B5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авторах</w:t>
      </w:r>
    </w:p>
    <w:p w:rsidR="004503BD" w:rsidRPr="002B344A" w:rsidRDefault="00A7646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Гусев</w:t>
      </w:r>
      <w:r w:rsidRPr="002B34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Анатолий</w:t>
      </w:r>
      <w:r w:rsidRPr="002B34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Иванович</w:t>
      </w:r>
    </w:p>
    <w:p w:rsidR="004503BD" w:rsidRDefault="00A76467">
      <w:pPr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Доктор</w:t>
      </w:r>
      <w:r w:rsidRPr="002B34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геолого</w:t>
      </w:r>
      <w:r w:rsidRPr="002B344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минералогических наук, профессор</w:t>
      </w:r>
    </w:p>
    <w:p w:rsidR="004503BD" w:rsidRDefault="00A76467">
      <w:pPr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Алтайский государственный педагогический университет им. В</w:t>
      </w:r>
      <w:r w:rsidRPr="0065759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М</w:t>
      </w:r>
      <w:r w:rsidRPr="0065759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Шукшина</w:t>
      </w:r>
    </w:p>
    <w:p w:rsidR="00F7057B" w:rsidRPr="00E027B5" w:rsidRDefault="00F7057B">
      <w:pPr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E027B5">
        <w:rPr>
          <w:rFonts w:ascii="Times New Roman" w:hAnsi="Times New Roman"/>
          <w:b/>
          <w:sz w:val="24"/>
          <w:szCs w:val="24"/>
        </w:rPr>
        <w:t xml:space="preserve">Дудина </w:t>
      </w:r>
      <w:r w:rsidR="00E027B5" w:rsidRPr="00E027B5">
        <w:rPr>
          <w:rFonts w:ascii="Times New Roman" w:hAnsi="Times New Roman"/>
          <w:b/>
          <w:sz w:val="24"/>
          <w:szCs w:val="24"/>
        </w:rPr>
        <w:t>Валерия Вячеславовна</w:t>
      </w:r>
    </w:p>
    <w:p w:rsidR="00E027B5" w:rsidRPr="00657594" w:rsidRDefault="00E027B5" w:rsidP="00E027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3"/>
          <w:szCs w:val="23"/>
        </w:rPr>
        <w:t>аучный работник Лаборатории петрологии и металлогении золота  Ал</w:t>
      </w:r>
      <w:r w:rsidRPr="00386360">
        <w:rPr>
          <w:rFonts w:ascii="Times New Roman" w:hAnsi="Times New Roman" w:cs="Times New Roman"/>
          <w:color w:val="000000"/>
          <w:sz w:val="23"/>
          <w:szCs w:val="23"/>
        </w:rPr>
        <w:t>тайского государственного педагогиче</w:t>
      </w:r>
      <w:r>
        <w:rPr>
          <w:rFonts w:ascii="Times New Roman" w:hAnsi="Times New Roman" w:cs="Times New Roman"/>
          <w:color w:val="000000"/>
          <w:sz w:val="23"/>
          <w:szCs w:val="23"/>
        </w:rPr>
        <w:t>ского университета</w:t>
      </w:r>
      <w:r w:rsidRPr="00386360">
        <w:rPr>
          <w:rFonts w:ascii="Times New Roman" w:hAnsi="Times New Roman" w:cs="Times New Roman"/>
          <w:color w:val="000000"/>
          <w:sz w:val="23"/>
          <w:szCs w:val="23"/>
        </w:rPr>
        <w:t>. Россия</w:t>
      </w:r>
      <w:r w:rsidRPr="0065759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, 659300, </w:t>
      </w:r>
      <w:r>
        <w:rPr>
          <w:rFonts w:ascii="Times New Roman" w:hAnsi="Times New Roman" w:cs="Times New Roman"/>
          <w:color w:val="000000"/>
          <w:sz w:val="23"/>
          <w:szCs w:val="23"/>
        </w:rPr>
        <w:t>г</w:t>
      </w:r>
      <w:r w:rsidRPr="0065759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3"/>
          <w:szCs w:val="23"/>
        </w:rPr>
        <w:t>Бийск</w:t>
      </w:r>
      <w:r w:rsidRPr="0065759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ул</w:t>
      </w:r>
      <w:proofErr w:type="spellEnd"/>
      <w:r w:rsidRPr="0065759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3"/>
          <w:szCs w:val="23"/>
        </w:rPr>
        <w:t>Советская</w:t>
      </w:r>
      <w:r w:rsidRPr="00657594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3"/>
          <w:szCs w:val="23"/>
        </w:rPr>
        <w:t>д</w:t>
      </w:r>
      <w:r w:rsidRPr="00657594">
        <w:rPr>
          <w:rFonts w:ascii="Times New Roman" w:hAnsi="Times New Roman" w:cs="Times New Roman"/>
          <w:color w:val="000000"/>
          <w:sz w:val="23"/>
          <w:szCs w:val="23"/>
          <w:lang w:val="en-US"/>
        </w:rPr>
        <w:t>. 11.</w:t>
      </w:r>
    </w:p>
    <w:p w:rsidR="004503BD" w:rsidRPr="00657594" w:rsidRDefault="004503BD">
      <w:pPr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val="en-US"/>
        </w:rPr>
      </w:pPr>
    </w:p>
    <w:p w:rsidR="004503BD" w:rsidRPr="00657594" w:rsidRDefault="004503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03BD" w:rsidRPr="00657594" w:rsidRDefault="004503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03BD" w:rsidRPr="00657594" w:rsidRDefault="004503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03BD" w:rsidRDefault="00A764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UDC 549.2/.8:548: 549.0:552.3 (470.55)</w:t>
      </w:r>
    </w:p>
    <w:p w:rsidR="004503BD" w:rsidRDefault="00A764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SOME GEOCHEMICAL ASPECTS OF MONAZITE DANILOV PEGMATITE MANIFESTATION OF GORNY ALTAI </w:t>
      </w:r>
    </w:p>
    <w:p w:rsidR="004503BD" w:rsidRDefault="00A764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Anatoly I.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Gusev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:rsidR="004503BD" w:rsidRPr="00A76467" w:rsidRDefault="00657594">
      <w:pPr>
        <w:spacing w:after="0" w:line="240" w:lineRule="auto"/>
        <w:rPr>
          <w:lang w:val="en-US"/>
        </w:rPr>
      </w:pPr>
      <w:hyperlink r:id="rId37">
        <w:r w:rsidR="00A76467">
          <w:rPr>
            <w:rStyle w:val="-"/>
            <w:rFonts w:ascii="Times New Roman" w:hAnsi="Times New Roman" w:cs="Times New Roman"/>
            <w:sz w:val="24"/>
            <w:szCs w:val="24"/>
            <w:lang w:val="en-US"/>
          </w:rPr>
          <w:t>anzerg@mail.ru</w:t>
        </w:r>
      </w:hyperlink>
    </w:p>
    <w:p w:rsidR="004503BD" w:rsidRDefault="00A764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Altai State Pedagogical University,</w:t>
      </w:r>
    </w:p>
    <w:p w:rsidR="004503BD" w:rsidRDefault="00A764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53, Vladimir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Korolenko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street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Biysk, 659333, Russia.</w:t>
      </w:r>
    </w:p>
    <w:p w:rsidR="004503BD" w:rsidRDefault="0012760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D643C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new first </w:t>
      </w:r>
      <w:proofErr w:type="spellStart"/>
      <w:r w:rsidRPr="00DD643C">
        <w:rPr>
          <w:rFonts w:ascii="Times New Roman" w:hAnsi="Times New Roman" w:cs="Times New Roman"/>
          <w:i/>
          <w:sz w:val="24"/>
          <w:szCs w:val="24"/>
          <w:lang w:val="en-US"/>
        </w:rPr>
        <w:t>dats</w:t>
      </w:r>
      <w:proofErr w:type="spellEnd"/>
      <w:r w:rsidRPr="00DD643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on geochemical peculiarities </w:t>
      </w:r>
      <w:r w:rsidR="00DD643C" w:rsidRPr="00DD643C">
        <w:rPr>
          <w:rFonts w:ascii="Times New Roman" w:hAnsi="Times New Roman" w:cs="Times New Roman"/>
          <w:i/>
          <w:sz w:val="24"/>
          <w:szCs w:val="24"/>
          <w:lang w:val="en-US"/>
        </w:rPr>
        <w:t xml:space="preserve">rare earth elements mineral of monazite from </w:t>
      </w:r>
      <w:proofErr w:type="spellStart"/>
      <w:r w:rsidR="00DD643C" w:rsidRPr="00DD643C">
        <w:rPr>
          <w:rFonts w:ascii="Times New Roman" w:hAnsi="Times New Roman" w:cs="Times New Roman"/>
          <w:i/>
          <w:sz w:val="24"/>
          <w:szCs w:val="24"/>
          <w:lang w:val="en-US"/>
        </w:rPr>
        <w:t>pegmatites</w:t>
      </w:r>
      <w:proofErr w:type="spellEnd"/>
      <w:r w:rsidR="00DD643C" w:rsidRPr="00DD643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</w:t>
      </w:r>
      <w:proofErr w:type="spellStart"/>
      <w:r w:rsidR="00DD643C" w:rsidRPr="00DD643C">
        <w:rPr>
          <w:rFonts w:ascii="Times New Roman" w:hAnsi="Times New Roman" w:cs="Times New Roman"/>
          <w:i/>
          <w:sz w:val="24"/>
          <w:szCs w:val="24"/>
          <w:lang w:val="en-US"/>
        </w:rPr>
        <w:t>Danilov</w:t>
      </w:r>
      <w:proofErr w:type="spellEnd"/>
      <w:r w:rsidR="00DD643C" w:rsidRPr="00DD643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manifestation lead in paper.</w:t>
      </w:r>
      <w:r w:rsidR="00DD64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Danilov's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pegmatite </w:t>
      </w:r>
      <w:proofErr w:type="gramStart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manifestation localized in the north of part 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Belokurikha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pluton/ where mark</w:t>
      </w:r>
      <w:proofErr w:type="gramEnd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considerable swarms rare elements - rare earth elements 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pegmatites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, occurring large perspective in enlargement of raw materials strategic metals of region.   On the</w:t>
      </w:r>
      <w:r w:rsidR="00A7646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modern classification 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pegmatites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of 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Danilov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manifestation refer to family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Nb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&gt;Ta-Y-F (NYF). </w:t>
      </w:r>
      <w:proofErr w:type="gramStart"/>
      <w:r w:rsidR="00A76467">
        <w:rPr>
          <w:rFonts w:ascii="Times New Roman" w:hAnsi="Times New Roman" w:cs="Times New Roman"/>
          <w:sz w:val="24"/>
          <w:szCs w:val="24"/>
          <w:lang w:val="en-US"/>
        </w:rPr>
        <w:t>Monazite meet</w:t>
      </w:r>
      <w:proofErr w:type="gram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in differentiated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pegmatites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in large-block zone and micro-pegmatite girdle.  </w:t>
      </w:r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On the composition detached two variety: more high temperature monazite – (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Ce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), accustom to micro-pegmatite girdle and law temperature monazite – (La), localized in large-block zone. Monazite – (</w:t>
      </w:r>
      <w:proofErr w:type="spellStart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Ce</w:t>
      </w:r>
      <w:proofErr w:type="spellEnd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) in distinction from monazite – (La) characterized more </w:t>
      </w:r>
      <w:proofErr w:type="gramStart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by  high</w:t>
      </w:r>
      <w:proofErr w:type="gramEnd"/>
      <w:r w:rsid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concentrations 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Y, by sizes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Eu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Eu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*,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Ce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Ce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*, Y/Ho  and decrease ratio  light to middle and light to  heavy REE. </w:t>
      </w:r>
      <w:proofErr w:type="gram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It  have</w:t>
      </w:r>
      <w:proofErr w:type="gram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so more high concentrations of  Be, V,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Mn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Ga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W, Re. Tetrad effect fractionation (TEF) REE M-type display in  in both varieties of monazite.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Sizies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TEF is considerable high in monazite – (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Ce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). Last crystallized in conditions high acidy and in more oxidized situation.  High activity of F-complex in pegmatite fluids marked. </w:t>
      </w:r>
    </w:p>
    <w:p w:rsidR="004503BD" w:rsidRPr="00A76467" w:rsidRDefault="00A76467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Key words: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Gorny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Altai,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monazite, rare metal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pegmatites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, geochemical aspects, rare earth elements, rhenium</w:t>
      </w:r>
      <w:proofErr w:type="gramStart"/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, </w:t>
      </w:r>
      <w:r w:rsidRP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,</w:t>
      </w:r>
      <w:proofErr w:type="gramEnd"/>
      <w:r w:rsidRPr="00A764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tetrad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effect fractionation REE M- type. </w:t>
      </w:r>
    </w:p>
    <w:p w:rsidR="004503BD" w:rsidRDefault="004503BD">
      <w:pPr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val="en-US"/>
        </w:rPr>
      </w:pPr>
    </w:p>
    <w:p w:rsidR="004503BD" w:rsidRDefault="004503BD">
      <w:pPr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val="en-US"/>
        </w:rPr>
      </w:pPr>
    </w:p>
    <w:p w:rsidR="004503BD" w:rsidRDefault="00A76467">
      <w:pPr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:rsidR="004503BD" w:rsidRPr="00A76467" w:rsidRDefault="00A76467">
      <w:pPr>
        <w:spacing w:after="0" w:line="240" w:lineRule="auto"/>
        <w:jc w:val="both"/>
        <w:outlineLvl w:val="1"/>
        <w:rPr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1.Asami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M., Suzuki.,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SGrew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Chemical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Th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–U–total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Pb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 dating by electron microprobe analysis of monazite,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xenotime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 and zircon from the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Archean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 Napier Complex, East Antarctica: evidence for ultra-high-temperature metamorphism at 2400 Ma </w:t>
      </w:r>
      <w:hyperlink r:id="rId38" w:tgtFrame="Go to Precambrian Research on ScienceDirect">
        <w:r>
          <w:rPr>
            <w:rStyle w:val="ListLabel23"/>
            <w:rFonts w:eastAsiaTheme="minorHAnsi"/>
            <w:i/>
            <w:iCs/>
          </w:rPr>
          <w:t>Precambrian Research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, 2002, vol</w:t>
      </w:r>
      <w:hyperlink r:id="rId39" w:tgtFrame="Go to table of contents for this volume/issue">
        <w:r>
          <w:rPr>
            <w:rStyle w:val="ListLabel24"/>
            <w:rFonts w:eastAsiaTheme="minorHAnsi"/>
          </w:rPr>
          <w:t>. 114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pp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249-275</w:t>
      </w:r>
    </w:p>
    <w:p w:rsidR="004503BD" w:rsidRPr="00A76467" w:rsidRDefault="00A76467">
      <w:pPr>
        <w:spacing w:after="0" w:line="240" w:lineRule="auto"/>
        <w:jc w:val="both"/>
        <w:rPr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2..Li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Q.L., Li X.H.,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Z.W.,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C.L. et al.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 xml:space="preserve">Monazite and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>xenotime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 xml:space="preserve"> U–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>Th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>–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>Pb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 xml:space="preserve"> geochronology by ion microprobe: dating highly fractionated granites at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>Xihuashan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" w:eastAsia="ru-RU"/>
        </w:rPr>
        <w:t xml:space="preserve"> tungsten mine, SE China </w:t>
      </w:r>
      <w:r>
        <w:rPr>
          <w:rFonts w:ascii="Times New Roman" w:eastAsia="Times New Roman" w:hAnsi="Times New Roman" w:cs="Times New Roman"/>
          <w:bCs/>
          <w:i/>
          <w:iCs/>
          <w:kern w:val="2"/>
          <w:sz w:val="24"/>
          <w:szCs w:val="24"/>
          <w:lang w:val="en-US" w:eastAsia="ru-RU"/>
        </w:rPr>
        <w:t xml:space="preserve"> </w:t>
      </w:r>
      <w:hyperlink r:id="rId40" w:tgtFrame="Contributions to Mineralogy and Petrology">
        <w:r>
          <w:rPr>
            <w:rStyle w:val="ListLabel24"/>
            <w:rFonts w:eastAsiaTheme="minorHAnsi"/>
            <w:i/>
            <w:iCs/>
          </w:rPr>
          <w:t>Contributions to Mineralogy and Petrology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2013, vol.166, pp. 65–80.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F7A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3.</w:t>
      </w:r>
      <w:r w:rsidRPr="006F7AA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Makeev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Skublov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G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Krasotkina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Borisovskiy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Tomsen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Serre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Kh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Vozrast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monatsyta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iz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rudoproyavleniya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Ichet</w:t>
      </w:r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yu</w:t>
      </w:r>
      <w:proofErr w:type="spellEnd"/>
      <w:r w:rsidRPr="006F7A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>Zapiski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RMO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2020,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ch.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CXLIX, no 1, ss. 76–95. DOI: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  <w:lang w:val="en-US"/>
        </w:rPr>
        <w:t xml:space="preserve">10.31857/S0869605520010086. </w:t>
      </w:r>
      <w:proofErr w:type="gramStart"/>
      <w:r>
        <w:rPr>
          <w:rFonts w:ascii="Times New Roman" w:eastAsia="Newton-Regular" w:hAnsi="Times New Roman" w:cs="Times New Roman"/>
          <w:sz w:val="24"/>
          <w:szCs w:val="24"/>
          <w:lang w:val="en-US"/>
        </w:rPr>
        <w:t>In Russia.</w:t>
      </w:r>
      <w:proofErr w:type="gramEnd"/>
    </w:p>
    <w:p w:rsidR="004503BD" w:rsidRPr="00A76467" w:rsidRDefault="00A76467">
      <w:pPr>
        <w:shd w:val="clear" w:color="auto" w:fill="FFFFFF"/>
        <w:spacing w:after="135" w:line="240" w:lineRule="auto"/>
        <w:jc w:val="both"/>
        <w:textAlignment w:val="baseline"/>
        <w:rPr>
          <w:lang w:val="en-US"/>
        </w:rPr>
      </w:pPr>
      <w:r>
        <w:rPr>
          <w:rFonts w:ascii="Times New Roman" w:eastAsia="Newton-Regular" w:hAnsi="Times New Roman" w:cs="Times New Roman"/>
          <w:sz w:val="24"/>
          <w:szCs w:val="24"/>
          <w:lang w:val="en-US"/>
        </w:rPr>
        <w:t xml:space="preserve">4. </w:t>
      </w:r>
      <w:hyperlink r:id="rId41">
        <w:r>
          <w:rPr>
            <w:rStyle w:val="ListLabel25"/>
            <w:rFonts w:ascii="Times New Roman" w:eastAsiaTheme="minorHAnsi" w:hAnsi="Times New Roman"/>
            <w:sz w:val="24"/>
            <w:szCs w:val="24"/>
          </w:rPr>
          <w:t xml:space="preserve"> Jiao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Sh., </w:t>
      </w:r>
      <w:hyperlink r:id="rId42">
        <w:r>
          <w:rPr>
            <w:rStyle w:val="ListLabel25"/>
            <w:rFonts w:ascii="Times New Roman" w:eastAsiaTheme="minorHAnsi" w:hAnsi="Times New Roman"/>
            <w:sz w:val="24"/>
            <w:szCs w:val="24"/>
          </w:rPr>
          <w:t>Fitzsimons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I.C.W., </w:t>
      </w:r>
      <w:proofErr w:type="spellStart"/>
      <w:r>
        <w:fldChar w:fldCharType="begin"/>
      </w:r>
      <w:r w:rsidRPr="00A76467">
        <w:rPr>
          <w:lang w:val="en-US"/>
        </w:rPr>
        <w:instrText xml:space="preserve"> HYPERLINK "https://academic.oup.com/petrology/search-results?f_Authors=Jian-Wei+Zi" \h </w:instrText>
      </w:r>
      <w:r>
        <w:fldChar w:fldCharType="separate"/>
      </w:r>
      <w:r>
        <w:rPr>
          <w:rStyle w:val="ListLabel25"/>
          <w:rFonts w:ascii="Times New Roman" w:eastAsiaTheme="minorHAnsi" w:hAnsi="Times New Roman"/>
          <w:sz w:val="24"/>
          <w:szCs w:val="24"/>
        </w:rPr>
        <w:t>Zi</w:t>
      </w:r>
      <w:proofErr w:type="spellEnd"/>
      <w:r>
        <w:rPr>
          <w:rStyle w:val="ListLabel25"/>
          <w:rFonts w:ascii="Times New Roman" w:eastAsiaTheme="minorHAnsi" w:hAnsi="Times New Roman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J.-W., </w:t>
      </w:r>
      <w:hyperlink r:id="rId43">
        <w:r>
          <w:rPr>
            <w:rStyle w:val="ListLabel25"/>
            <w:rFonts w:ascii="Times New Roman" w:eastAsiaTheme="minorHAnsi" w:hAnsi="Times New Roman"/>
            <w:sz w:val="24"/>
            <w:szCs w:val="24"/>
          </w:rPr>
          <w:t xml:space="preserve"> Evans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N.J., </w:t>
      </w:r>
      <w:hyperlink r:id="rId44">
        <w:r>
          <w:rPr>
            <w:rStyle w:val="ListLabel25"/>
            <w:rFonts w:ascii="Times New Roman" w:eastAsiaTheme="minorHAnsi" w:hAnsi="Times New Roman"/>
            <w:sz w:val="24"/>
            <w:szCs w:val="24"/>
          </w:rPr>
          <w:t xml:space="preserve"> </w:t>
        </w:r>
        <w:proofErr w:type="spellStart"/>
        <w:r>
          <w:rPr>
            <w:rStyle w:val="ListLabel25"/>
            <w:rFonts w:ascii="Times New Roman" w:eastAsiaTheme="minorHAnsi" w:hAnsi="Times New Roman"/>
            <w:sz w:val="24"/>
            <w:szCs w:val="24"/>
          </w:rPr>
          <w:t>Mcdonald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B.J. </w:t>
      </w:r>
      <w:hyperlink r:id="rId45">
        <w:r>
          <w:rPr>
            <w:rStyle w:val="ListLabel26"/>
            <w:rFonts w:ascii="Times New Roman" w:eastAsiaTheme="minorHAnsi" w:hAnsi="Times New Roman"/>
          </w:rPr>
          <w:t>Texturally Controlled U–</w:t>
        </w:r>
        <w:proofErr w:type="spellStart"/>
        <w:r>
          <w:rPr>
            <w:rStyle w:val="ListLabel26"/>
            <w:rFonts w:ascii="Times New Roman" w:eastAsiaTheme="minorHAnsi" w:hAnsi="Times New Roman"/>
          </w:rPr>
          <w:t>Th</w:t>
        </w:r>
        <w:proofErr w:type="spellEnd"/>
        <w:r>
          <w:rPr>
            <w:rStyle w:val="ListLabel26"/>
            <w:rFonts w:ascii="Times New Roman" w:eastAsiaTheme="minorHAnsi" w:hAnsi="Times New Roman"/>
          </w:rPr>
          <w:t>–</w:t>
        </w:r>
        <w:proofErr w:type="spellStart"/>
        <w:r>
          <w:rPr>
            <w:rStyle w:val="ListLabel26"/>
            <w:rFonts w:ascii="Times New Roman" w:eastAsiaTheme="minorHAnsi" w:hAnsi="Times New Roman"/>
          </w:rPr>
          <w:t>Pb</w:t>
        </w:r>
        <w:proofErr w:type="spellEnd"/>
        <w:r>
          <w:rPr>
            <w:rStyle w:val="ListLabel26"/>
            <w:rFonts w:ascii="Times New Roman" w:eastAsiaTheme="minorHAnsi" w:hAnsi="Times New Roman"/>
          </w:rPr>
          <w:t xml:space="preserve"> Monazite Geochronology Reveals </w:t>
        </w:r>
        <w:proofErr w:type="spellStart"/>
        <w:r>
          <w:rPr>
            <w:rStyle w:val="ListLabel26"/>
            <w:rFonts w:ascii="Times New Roman" w:eastAsiaTheme="minorHAnsi" w:hAnsi="Times New Roman"/>
          </w:rPr>
          <w:t>Paleoproterozoic</w:t>
        </w:r>
        <w:proofErr w:type="spellEnd"/>
        <w:r>
          <w:rPr>
            <w:rStyle w:val="ListLabel26"/>
            <w:rFonts w:ascii="Times New Roman" w:eastAsiaTheme="minorHAnsi" w:hAnsi="Times New Roman"/>
          </w:rPr>
          <w:t xml:space="preserve"> UHT Metamorphic Evolution in the </w:t>
        </w:r>
        <w:proofErr w:type="spellStart"/>
        <w:r>
          <w:rPr>
            <w:rStyle w:val="ListLabel26"/>
            <w:rFonts w:ascii="Times New Roman" w:eastAsiaTheme="minorHAnsi" w:hAnsi="Times New Roman"/>
          </w:rPr>
          <w:t>Khondalite</w:t>
        </w:r>
        <w:proofErr w:type="spellEnd"/>
        <w:r>
          <w:rPr>
            <w:rStyle w:val="ListLabel26"/>
            <w:rFonts w:ascii="Times New Roman" w:eastAsiaTheme="minorHAnsi" w:hAnsi="Times New Roman"/>
          </w:rPr>
          <w:t xml:space="preserve"> Belt, North China </w:t>
        </w:r>
        <w:proofErr w:type="spellStart"/>
        <w:r>
          <w:rPr>
            <w:rStyle w:val="ListLabel26"/>
            <w:rFonts w:ascii="Times New Roman" w:eastAsiaTheme="minorHAnsi" w:hAnsi="Times New Roman"/>
          </w:rPr>
          <w:t>Craton</w:t>
        </w:r>
        <w:proofErr w:type="spellEnd"/>
      </w:hyperlink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Journal of Petrology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2020, vol. 61, Egaa023.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 </w:t>
      </w:r>
      <w:hyperlink r:id="rId46">
        <w:r>
          <w:rPr>
            <w:rStyle w:val="ListLabel24"/>
            <w:rFonts w:eastAsiaTheme="minorHAnsi"/>
          </w:rPr>
          <w:t>Doi.org/10.1093/petrology/egaa023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4503BD" w:rsidRPr="00A76467" w:rsidRDefault="00A76467">
      <w:pPr>
        <w:spacing w:after="0" w:line="24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  <w:lang w:val="en-US"/>
        </w:rPr>
        <w:t>Warr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  <w:lang w:val="en-US"/>
        </w:rPr>
        <w:t xml:space="preserve">, L.N. (2021). IMA–CNMNC approved mineral symbols.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CFCFC"/>
          <w:lang w:val="en-US"/>
        </w:rPr>
        <w:t>Mineralogical Magazine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  <w:lang w:val="en-US"/>
        </w:rPr>
        <w:t>, 2021, vol. 85, pp. 291-320. </w:t>
      </w:r>
      <w:hyperlink r:id="rId47" w:tgtFrame="_blank">
        <w:r>
          <w:rPr>
            <w:rStyle w:val="-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Doi:10.1180/mgm.2021.43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Krenn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Harlov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D.E., Finger F.,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Wunder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B. LREE-redistribution among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fluorapatite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monazite,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allanite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at high pressures and temperatures.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American Mineralogist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2012, vol. 97, pp. 1881–1890.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Doi.org/10.2138/am.2012.4005 1881.</w:t>
      </w:r>
      <w:proofErr w:type="gramEnd"/>
    </w:p>
    <w:p w:rsidR="004503BD" w:rsidRDefault="00A764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Volante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S., Collins W.J.,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Blereau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E.,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Pourteau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A., Spencer., Evans  N.J.,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Barrote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V.,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Nordsvan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A.R., Li Z.-X., Li J.  Reassessing zircon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noBreakHyphen/>
        <w:t xml:space="preserve">monazite thermometry with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 xml:space="preserve">thermodynamic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modelling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insights from the Georgetown igneous complex, NE Australia.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Contributions to Mineralogy and Petrology,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2020, vol. 175, pp.110-142.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Doi.org/10.1007/s00410-020-01752-7.</w:t>
      </w:r>
    </w:p>
    <w:p w:rsidR="004503BD" w:rsidRPr="00A76467" w:rsidRDefault="00A76467">
      <w:pPr>
        <w:spacing w:after="0" w:line="24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8. Jiao S., Evans N., Mitchell R.N., Fitzsimons I.C.W.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  <w:t xml:space="preserve">Heavy rare-earth element and Y partitioning between monazite and garnet in aluminous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  <w:t>granulites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  <w:t xml:space="preserve">. </w:t>
      </w:r>
      <w:hyperlink r:id="rId48">
        <w:r>
          <w:rPr>
            <w:rStyle w:val="ListLabel28"/>
            <w:rFonts w:eastAsiaTheme="minorHAnsi"/>
            <w:i/>
            <w:iCs/>
          </w:rPr>
          <w:t>Contributions to Mineralogy and Petrology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2021, vol. 176, pp. 7-29. DOI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proofErr w:type="gramEnd"/>
      <w:r>
        <w:fldChar w:fldCharType="begin"/>
      </w:r>
      <w:r w:rsidRPr="00A76467">
        <w:rPr>
          <w:lang w:val="en-US"/>
        </w:rPr>
        <w:instrText xml:space="preserve"> HYPERLINK "https://link.springer.com/article/10.1007/s00410-021-01808-2" \t "_blank" \h </w:instrText>
      </w:r>
      <w:r>
        <w:fldChar w:fldCharType="separate"/>
      </w:r>
      <w:r>
        <w:rPr>
          <w:rStyle w:val="ListLabel28"/>
          <w:rFonts w:eastAsiaTheme="minorHAnsi"/>
        </w:rPr>
        <w:t>10.1007/s00410-021-01808-2</w:t>
      </w:r>
      <w:r>
        <w:rPr>
          <w:rStyle w:val="ListLabel28"/>
          <w:rFonts w:eastAsiaTheme="minorHAnsi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4503BD" w:rsidRPr="00A76467" w:rsidRDefault="00A76467">
      <w:pPr>
        <w:spacing w:after="0" w:line="240" w:lineRule="auto"/>
        <w:jc w:val="both"/>
        <w:outlineLvl w:val="1"/>
        <w:rPr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Bassona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Muntingh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J.A.,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Jellicoe  B.C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Anthonissen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C.J.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Structural interpretation of the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Steenkampskraal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 monazite deposit, Western Cape, South Africa.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hyperlink r:id="rId49" w:tgtFrame="Go to Journal of African Earth Sciences on ScienceDirect">
        <w:proofErr w:type="gramStart"/>
        <w:r>
          <w:rPr>
            <w:rStyle w:val="ListLabel23"/>
            <w:rFonts w:eastAsiaTheme="minorHAnsi"/>
            <w:i/>
            <w:iCs/>
          </w:rPr>
          <w:t>Journal of African Earth Sciences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2016, vol</w:t>
      </w:r>
      <w:hyperlink r:id="rId50" w:tgtFrame="Go to table of contents for this volume/issue">
        <w:r>
          <w:rPr>
            <w:rStyle w:val="ListLabel24"/>
            <w:rFonts w:eastAsiaTheme="minorHAnsi"/>
          </w:rPr>
          <w:t>.</w:t>
        </w:r>
        <w:proofErr w:type="gramEnd"/>
        <w:r>
          <w:rPr>
            <w:rStyle w:val="ListLabel24"/>
            <w:rFonts w:eastAsiaTheme="minorHAnsi"/>
          </w:rPr>
          <w:t xml:space="preserve"> 121</w:t>
        </w:r>
      </w:hyperlink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,pp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301-315. </w:t>
      </w:r>
      <w:hyperlink r:id="rId51" w:tgtFrame="Persistent link using digital object identifier">
        <w:r>
          <w:rPr>
            <w:rStyle w:val="ListLabel24"/>
            <w:rFonts w:eastAsiaTheme="minorHAnsi"/>
          </w:rPr>
          <w:t>Doi.org/10.1016/j.jafrearsci.2016.05.027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4503BD" w:rsidRDefault="00A76467">
      <w:pPr>
        <w:pStyle w:val="Default"/>
        <w:jc w:val="both"/>
        <w:rPr>
          <w:lang w:val="en-US"/>
        </w:rPr>
      </w:pPr>
      <w:r>
        <w:rPr>
          <w:rFonts w:eastAsia="Times New Roman"/>
          <w:lang w:val="en-US" w:eastAsia="ru-RU"/>
        </w:rPr>
        <w:t xml:space="preserve">10. </w:t>
      </w:r>
      <w:proofErr w:type="spellStart"/>
      <w:r>
        <w:rPr>
          <w:bCs/>
          <w:lang w:val="en-US"/>
        </w:rPr>
        <w:t>Jonsson</w:t>
      </w:r>
      <w:proofErr w:type="spellEnd"/>
      <w:r>
        <w:rPr>
          <w:bCs/>
          <w:lang w:val="en-US"/>
        </w:rPr>
        <w:t xml:space="preserve"> E.</w:t>
      </w:r>
      <w:proofErr w:type="gramStart"/>
      <w:r>
        <w:rPr>
          <w:bCs/>
          <w:lang w:val="en-US"/>
        </w:rPr>
        <w:t xml:space="preserve">,  </w:t>
      </w:r>
      <w:proofErr w:type="spellStart"/>
      <w:r>
        <w:rPr>
          <w:bCs/>
          <w:lang w:val="en-US"/>
        </w:rPr>
        <w:t>Harlov</w:t>
      </w:r>
      <w:proofErr w:type="spellEnd"/>
      <w:proofErr w:type="gramEnd"/>
      <w:r>
        <w:rPr>
          <w:bCs/>
          <w:lang w:val="en-US"/>
        </w:rPr>
        <w:t xml:space="preserve"> D.E., </w:t>
      </w:r>
      <w:r>
        <w:rPr>
          <w:lang w:val="en-US"/>
        </w:rPr>
        <w:t xml:space="preserve"> </w:t>
      </w:r>
      <w:proofErr w:type="spellStart"/>
      <w:r>
        <w:rPr>
          <w:bCs/>
          <w:lang w:val="en-US"/>
        </w:rPr>
        <w:t>Ma</w:t>
      </w:r>
      <w:r>
        <w:rPr>
          <w:lang w:val="en-US"/>
        </w:rPr>
        <w:t>j</w:t>
      </w:r>
      <w:r>
        <w:rPr>
          <w:bCs/>
          <w:lang w:val="en-US"/>
        </w:rPr>
        <w:t>ka</w:t>
      </w:r>
      <w:proofErr w:type="spellEnd"/>
      <w:r>
        <w:rPr>
          <w:bCs/>
          <w:lang w:val="en-US"/>
        </w:rPr>
        <w:t xml:space="preserve"> J.,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bCs/>
          <w:lang w:val="en-US"/>
        </w:rPr>
        <w:t>Hög</w:t>
      </w:r>
      <w:r>
        <w:rPr>
          <w:lang w:val="en-US"/>
        </w:rPr>
        <w:t>d</w:t>
      </w:r>
      <w:r>
        <w:rPr>
          <w:bCs/>
          <w:lang w:val="en-US"/>
        </w:rPr>
        <w:t>a</w:t>
      </w:r>
      <w:r>
        <w:rPr>
          <w:lang w:val="en-US"/>
        </w:rPr>
        <w:t>h</w:t>
      </w:r>
      <w:r>
        <w:rPr>
          <w:bCs/>
          <w:lang w:val="en-US"/>
        </w:rPr>
        <w:t>l</w:t>
      </w:r>
      <w:proofErr w:type="spellEnd"/>
      <w:r>
        <w:rPr>
          <w:bCs/>
          <w:lang w:val="en-US"/>
        </w:rPr>
        <w:t xml:space="preserve"> K.,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bCs/>
          <w:lang w:val="en-US"/>
        </w:rPr>
        <w:t>P</w:t>
      </w:r>
      <w:r>
        <w:rPr>
          <w:lang w:val="en-US"/>
        </w:rPr>
        <w:t>e</w:t>
      </w:r>
      <w:r>
        <w:rPr>
          <w:bCs/>
          <w:lang w:val="en-US"/>
        </w:rPr>
        <w:t>rsson</w:t>
      </w:r>
      <w:proofErr w:type="spellEnd"/>
      <w:r>
        <w:rPr>
          <w:bCs/>
          <w:lang w:val="en-US"/>
        </w:rPr>
        <w:t>-</w:t>
      </w:r>
      <w:r>
        <w:rPr>
          <w:lang w:val="en-US"/>
        </w:rPr>
        <w:t>N</w:t>
      </w:r>
      <w:r>
        <w:rPr>
          <w:bCs/>
          <w:lang w:val="en-US"/>
        </w:rPr>
        <w:t xml:space="preserve">ilsson K.  </w:t>
      </w:r>
      <w:proofErr w:type="spellStart"/>
      <w:r>
        <w:rPr>
          <w:bCs/>
          <w:lang w:val="en-US"/>
        </w:rPr>
        <w:t>Fluorapatite</w:t>
      </w:r>
      <w:proofErr w:type="spellEnd"/>
      <w:r>
        <w:rPr>
          <w:bCs/>
          <w:lang w:val="en-US"/>
        </w:rPr>
        <w:t>-monazite-</w:t>
      </w:r>
      <w:proofErr w:type="spellStart"/>
      <w:r>
        <w:rPr>
          <w:bCs/>
          <w:lang w:val="en-US"/>
        </w:rPr>
        <w:t>allanite</w:t>
      </w:r>
      <w:proofErr w:type="spellEnd"/>
      <w:r>
        <w:rPr>
          <w:bCs/>
          <w:lang w:val="en-US"/>
        </w:rPr>
        <w:t xml:space="preserve"> relations in the </w:t>
      </w:r>
      <w:proofErr w:type="spellStart"/>
      <w:r>
        <w:rPr>
          <w:bCs/>
          <w:lang w:val="en-US"/>
        </w:rPr>
        <w:t>Grängesberg</w:t>
      </w:r>
      <w:proofErr w:type="spellEnd"/>
      <w:r>
        <w:rPr>
          <w:bCs/>
          <w:lang w:val="en-US"/>
        </w:rPr>
        <w:t xml:space="preserve"> apatite-iron oxide ore district, </w:t>
      </w:r>
      <w:proofErr w:type="spellStart"/>
      <w:r>
        <w:rPr>
          <w:bCs/>
          <w:lang w:val="en-US"/>
        </w:rPr>
        <w:t>Bergslagen</w:t>
      </w:r>
      <w:proofErr w:type="spellEnd"/>
      <w:r>
        <w:rPr>
          <w:bCs/>
          <w:lang w:val="en-US"/>
        </w:rPr>
        <w:t>, Sweden.</w:t>
      </w:r>
      <w:r>
        <w:rPr>
          <w:lang w:val="en-US"/>
        </w:rPr>
        <w:t xml:space="preserve"> </w:t>
      </w:r>
      <w:r>
        <w:rPr>
          <w:rStyle w:val="A5"/>
          <w:sz w:val="24"/>
          <w:szCs w:val="24"/>
          <w:lang w:val="en-US"/>
        </w:rPr>
        <w:t>American Mineralogist</w:t>
      </w:r>
      <w:r>
        <w:rPr>
          <w:rStyle w:val="A5"/>
          <w:i w:val="0"/>
          <w:sz w:val="24"/>
          <w:szCs w:val="24"/>
          <w:lang w:val="en-US"/>
        </w:rPr>
        <w:t>, 2016, vol. 101, pp. 1769–1782,</w:t>
      </w:r>
    </w:p>
    <w:p w:rsidR="004503BD" w:rsidRPr="00A76467" w:rsidRDefault="00A76467">
      <w:pPr>
        <w:pStyle w:val="ad"/>
        <w:jc w:val="both"/>
        <w:rPr>
          <w:rFonts w:hint="eastAsia"/>
          <w:lang w:val="en-US"/>
        </w:rPr>
      </w:pPr>
      <w:r>
        <w:rPr>
          <w:rFonts w:ascii="Times New Roman" w:eastAsia="Times New Roman" w:hAnsi="Times New Roman" w:cs="Times New Roman"/>
          <w:lang w:val="en-US" w:eastAsia="ru-RU"/>
        </w:rPr>
        <w:t xml:space="preserve">11. </w:t>
      </w:r>
      <w:proofErr w:type="spellStart"/>
      <w:r>
        <w:rPr>
          <w:rFonts w:ascii="Times New Roman" w:hAnsi="Times New Roman" w:cs="Times New Roman"/>
          <w:i/>
          <w:lang w:val="en-US"/>
        </w:rPr>
        <w:t>Alves</w:t>
      </w:r>
      <w:proofErr w:type="spellEnd"/>
      <w:r>
        <w:rPr>
          <w:rFonts w:ascii="Times New Roman" w:hAnsi="Times New Roman" w:cs="Times New Roman"/>
          <w:i/>
          <w:lang w:val="en-US"/>
        </w:rPr>
        <w:t xml:space="preserve"> F.E.A., Ávila C.A., Neumann R., </w:t>
      </w:r>
      <w:proofErr w:type="spellStart"/>
      <w:r>
        <w:rPr>
          <w:rFonts w:ascii="Times New Roman" w:hAnsi="Times New Roman" w:cs="Times New Roman"/>
          <w:i/>
          <w:lang w:val="en-US"/>
        </w:rPr>
        <w:t>Faulstich</w:t>
      </w:r>
      <w:proofErr w:type="spellEnd"/>
      <w:r>
        <w:rPr>
          <w:rFonts w:ascii="Times New Roman" w:hAnsi="Times New Roman" w:cs="Times New Roman"/>
          <w:i/>
          <w:lang w:val="en-US"/>
        </w:rPr>
        <w:t xml:space="preserve"> F.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Monacite</w:t>
      </w:r>
      <w:proofErr w:type="spellEnd"/>
      <w:r>
        <w:rPr>
          <w:rFonts w:ascii="Times New Roman" w:hAnsi="Times New Roman" w:cs="Times New Roman"/>
          <w:lang w:val="en-US"/>
        </w:rPr>
        <w:t>-</w:t>
      </w:r>
      <w:hyperlink r:id="rId52">
        <w:r>
          <w:rPr>
            <w:rStyle w:val="ListLabel29"/>
          </w:rPr>
          <w:br/>
          <w:t xml:space="preserve">(CE) and </w:t>
        </w:r>
        <w:proofErr w:type="spellStart"/>
        <w:r>
          <w:rPr>
            <w:rStyle w:val="ListLabel29"/>
          </w:rPr>
          <w:t>xenotime</w:t>
        </w:r>
        <w:proofErr w:type="spellEnd"/>
        <w:r>
          <w:rPr>
            <w:rStyle w:val="ListLabel29"/>
          </w:rPr>
          <w:t xml:space="preserve"> -(Y) </w:t>
        </w:r>
        <w:proofErr w:type="spellStart"/>
        <w:r>
          <w:rPr>
            <w:rStyle w:val="ListLabel29"/>
          </w:rPr>
          <w:t>microimclusions</w:t>
        </w:r>
        <w:proofErr w:type="spellEnd"/>
        <w:r>
          <w:rPr>
            <w:rStyle w:val="ListLabel29"/>
          </w:rPr>
          <w:t xml:space="preserve"> in </w:t>
        </w:r>
        <w:proofErr w:type="spellStart"/>
        <w:r>
          <w:rPr>
            <w:rStyle w:val="ListLabel29"/>
          </w:rPr>
          <w:t>fluorapatite</w:t>
        </w:r>
        <w:proofErr w:type="spellEnd"/>
        <w:r>
          <w:rPr>
            <w:rStyle w:val="ListLabel29"/>
          </w:rPr>
          <w:t xml:space="preserve"> of the </w:t>
        </w:r>
        <w:proofErr w:type="spellStart"/>
        <w:r>
          <w:rPr>
            <w:rStyle w:val="ListLabel29"/>
          </w:rPr>
          <w:t>pegmatites</w:t>
        </w:r>
        <w:proofErr w:type="spellEnd"/>
        <w:r>
          <w:rPr>
            <w:rStyle w:val="ListLabel29"/>
          </w:rPr>
          <w:t xml:space="preserve"> from Volta Grande mine, Minas </w:t>
        </w:r>
        <w:proofErr w:type="spellStart"/>
        <w:r>
          <w:rPr>
            <w:rStyle w:val="ListLabel29"/>
          </w:rPr>
          <w:t>Gerais</w:t>
        </w:r>
        <w:proofErr w:type="spellEnd"/>
        <w:r>
          <w:rPr>
            <w:rStyle w:val="ListLabel29"/>
          </w:rPr>
          <w:t>, Southern Brazil, as witness of the dissolution-</w:t>
        </w:r>
        <w:proofErr w:type="spellStart"/>
        <w:r>
          <w:rPr>
            <w:rStyle w:val="ListLabel29"/>
          </w:rPr>
          <w:t>reprecipitation</w:t>
        </w:r>
        <w:proofErr w:type="spellEnd"/>
        <w:r>
          <w:rPr>
            <w:rStyle w:val="ListLabel29"/>
          </w:rPr>
          <w:t xml:space="preserve"> process </w:t>
        </w:r>
      </w:hyperlink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i/>
          <w:lang w:val="en-US"/>
        </w:rPr>
        <w:t>Mineralogical magazine</w:t>
      </w:r>
      <w:r>
        <w:rPr>
          <w:rFonts w:ascii="Times New Roman" w:hAnsi="Times New Roman" w:cs="Times New Roman"/>
          <w:lang w:val="en-US"/>
        </w:rPr>
        <w:t>, 2019, vol.83, pp</w:t>
      </w:r>
      <w:r>
        <w:rPr>
          <w:rFonts w:ascii="Times New Roman" w:eastAsia="Tahoma, Verdana, Arial, Helveti" w:hAnsi="Times New Roman" w:cs="Times New Roman"/>
          <w:lang w:val="en-US"/>
        </w:rPr>
        <w:t>.595-606. DOI: </w:t>
      </w:r>
      <w:hyperlink r:id="rId53">
        <w:r>
          <w:rPr>
            <w:rStyle w:val="ListLabel30"/>
          </w:rPr>
          <w:t>10.1180/mgm.2019.43</w:t>
        </w:r>
      </w:hyperlink>
      <w:r>
        <w:rPr>
          <w:rFonts w:ascii="Times New Roman" w:eastAsia="Tahoma, Verdana, Arial, Helveti" w:hAnsi="Times New Roman" w:cs="Times New Roman"/>
          <w:lang w:val="en-US"/>
        </w:rPr>
        <w:t>.</w:t>
      </w:r>
    </w:p>
    <w:p w:rsidR="004503BD" w:rsidRDefault="00A76467">
      <w:pPr>
        <w:pStyle w:val="Standard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 w:eastAsia="ru-RU"/>
        </w:rPr>
        <w:t>1</w:t>
      </w:r>
      <w:r>
        <w:rPr>
          <w:rFonts w:ascii="Times New Roman" w:hAnsi="Times New Roman" w:cs="Times New Roman"/>
          <w:lang w:val="en-US"/>
        </w:rPr>
        <w:t>2</w:t>
      </w:r>
      <w:r>
        <w:rPr>
          <w:rFonts w:ascii="Times New Roman" w:eastAsia="Times New Roman" w:hAnsi="Times New Roman" w:cs="Times New Roman"/>
          <w:lang w:val="en-US" w:eastAsia="ru-RU"/>
        </w:rPr>
        <w:t>. Broom-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Fendley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 S., 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Loye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 E., Pickles J.R., Wall F., Smith M.P., Ray S., Andrade M.B., Banks D.A., 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Atencio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 D. Sulfur-bearing monazite (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Ce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) from the 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Eurika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carbonayie</w:t>
      </w:r>
      <w:proofErr w:type="spellEnd"/>
      <w:r>
        <w:rPr>
          <w:rFonts w:ascii="Times New Roman" w:eastAsia="Times New Roman" w:hAnsi="Times New Roman" w:cs="Times New Roman"/>
          <w:lang w:val="en-US" w:eastAsia="ru-RU"/>
        </w:rPr>
        <w:t xml:space="preserve">, Namibia: oxidation state, substitution mechanism, and formation conditions. </w:t>
      </w:r>
      <w:r>
        <w:rPr>
          <w:rFonts w:ascii="Times New Roman" w:eastAsia="Times New Roman" w:hAnsi="Times New Roman" w:cs="Times New Roman"/>
          <w:i/>
          <w:lang w:val="en-US" w:eastAsia="ru-RU"/>
        </w:rPr>
        <w:t>Mineralogical magazine</w:t>
      </w:r>
      <w:r>
        <w:rPr>
          <w:rFonts w:ascii="Times New Roman" w:eastAsia="Times New Roman" w:hAnsi="Times New Roman" w:cs="Times New Roman"/>
          <w:lang w:val="en-US" w:eastAsia="ru-RU"/>
        </w:rPr>
        <w:t xml:space="preserve">, </w:t>
      </w:r>
    </w:p>
    <w:p w:rsidR="004503BD" w:rsidRPr="00A76467" w:rsidRDefault="00A76467">
      <w:pPr>
        <w:spacing w:after="0" w:line="240" w:lineRule="auto"/>
        <w:jc w:val="both"/>
        <w:outlineLvl w:val="1"/>
        <w:rPr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2020, vol. 84, pp. 35-48. </w:t>
      </w:r>
      <w:r>
        <w:rPr>
          <w:rFonts w:ascii="Times New Roman" w:hAnsi="Times New Roman" w:cs="Times New Roman"/>
          <w:sz w:val="24"/>
          <w:szCs w:val="24"/>
          <w:lang w:val="en-US"/>
        </w:rPr>
        <w:t>DOI: </w:t>
      </w:r>
      <w:hyperlink r:id="rId54">
        <w:r>
          <w:rPr>
            <w:rStyle w:val="ListLabel31"/>
          </w:rPr>
          <w:t>10.1180/mgm.2019.79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03BD" w:rsidRPr="00A76467" w:rsidRDefault="00A76467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 xml:space="preserve">Williams, Michael L.; </w:t>
      </w:r>
      <w:proofErr w:type="spellStart"/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>Jercinovic</w:t>
      </w:r>
      <w:proofErr w:type="spellEnd"/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 xml:space="preserve">, Michael J.; Hetherington, </w:t>
      </w:r>
      <w:proofErr w:type="spellStart"/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>Callum</w:t>
      </w:r>
      <w:proofErr w:type="spellEnd"/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 xml:space="preserve"> J. "Microprobe Monazite Geochronology: Understanding Geologic Processes by Integrating Composition and Chronology".  </w:t>
      </w:r>
      <w:r>
        <w:rPr>
          <w:rStyle w:val="HTML"/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Annual Review of Earth and Planetary Sciences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>, 2007, vol. </w:t>
      </w:r>
      <w:r>
        <w:rPr>
          <w:rStyle w:val="HTML"/>
          <w:rFonts w:ascii="Times New Roman" w:hAnsi="Times New Roman" w:cs="Times New Roman"/>
          <w:bCs/>
          <w:i w:val="0"/>
          <w:color w:val="202122"/>
          <w:sz w:val="24"/>
          <w:szCs w:val="24"/>
          <w:shd w:val="clear" w:color="auto" w:fill="FFFFFF"/>
          <w:lang w:val="en-US"/>
        </w:rPr>
        <w:t>35</w:t>
      </w:r>
      <w:r>
        <w:rPr>
          <w:rStyle w:val="HTML"/>
          <w:rFonts w:ascii="Times New Roman" w:hAnsi="Times New Roman" w:cs="Times New Roman"/>
          <w:i w:val="0"/>
          <w:color w:val="202122"/>
          <w:sz w:val="24"/>
          <w:szCs w:val="24"/>
          <w:shd w:val="clear" w:color="auto" w:fill="FFFFFF"/>
          <w:lang w:val="en-US"/>
        </w:rPr>
        <w:t>, pp. 137–175.  </w:t>
      </w:r>
      <w:hyperlink r:id="rId55" w:tgtFrame="Doi (identifier)">
        <w:r>
          <w:rPr>
            <w:rStyle w:val="-"/>
            <w:rFonts w:ascii="Times New Roman" w:hAnsi="Times New Roman" w:cs="Times New Roman"/>
            <w:iCs/>
            <w:color w:val="auto"/>
            <w:sz w:val="24"/>
            <w:szCs w:val="24"/>
            <w:highlight w:val="white"/>
            <w:u w:val="none"/>
            <w:lang w:val="en-US"/>
          </w:rPr>
          <w:t>Doi</w:t>
        </w:r>
      </w:hyperlink>
      <w:proofErr w:type="gramStart"/>
      <w:r>
        <w:rPr>
          <w:rStyle w:val="HTML"/>
          <w:rFonts w:ascii="Times New Roman" w:hAnsi="Times New Roman" w:cs="Times New Roman"/>
          <w:i w:val="0"/>
          <w:sz w:val="24"/>
          <w:szCs w:val="24"/>
          <w:shd w:val="clear" w:color="auto" w:fill="FFFFFF"/>
          <w:lang w:val="en-US"/>
        </w:rPr>
        <w:t>:</w:t>
      </w:r>
      <w:proofErr w:type="gramEnd"/>
      <w:r>
        <w:fldChar w:fldCharType="begin"/>
      </w:r>
      <w:r w:rsidRPr="00A76467">
        <w:rPr>
          <w:lang w:val="en-US"/>
        </w:rPr>
        <w:instrText xml:space="preserve"> HYPERLINK "https://doi.org/10.1146%2Fannurev.earth.35.031306.140228" \h </w:instrText>
      </w:r>
      <w:r>
        <w:fldChar w:fldCharType="separate"/>
      </w:r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highlight w:val="white"/>
          <w:u w:val="none"/>
          <w:lang w:val="en-US"/>
        </w:rPr>
        <w:t>10.1146/annurev.earth.35.031306.140228</w:t>
      </w:r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highlight w:val="white"/>
          <w:u w:val="none"/>
          <w:lang w:val="en-US"/>
        </w:rPr>
        <w:fldChar w:fldCharType="end"/>
      </w:r>
      <w:r>
        <w:rPr>
          <w:rStyle w:val="-"/>
          <w:rFonts w:ascii="Times New Roman" w:hAnsi="Times New Roman" w:cs="Times New Roman"/>
          <w:iCs/>
          <w:color w:val="auto"/>
          <w:sz w:val="24"/>
          <w:szCs w:val="24"/>
          <w:highlight w:val="white"/>
          <w:u w:val="none"/>
          <w:lang w:val="en-US"/>
        </w:rPr>
        <w:t>.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Gusev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A.I.,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Gusev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N.I.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Geochemiya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mineralov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pegmatitovogo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proyavleniya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Danilovskogo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Gornyy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Altay).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Mezhdunarodnyy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zhurnal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prikladnykh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fundamental'nykh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issledovaniy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2016, no.10, vyp.1, ss.102-107.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Newton-Regular" w:hAnsi="Times New Roman" w:cs="Times New Roman"/>
          <w:sz w:val="24"/>
          <w:szCs w:val="24"/>
          <w:lang w:val="en-US"/>
        </w:rPr>
        <w:t>In Russia.</w:t>
      </w:r>
      <w:proofErr w:type="gramEnd"/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15.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Donough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W.F., Sun S.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composition of the Earth.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Chem. Geol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., 1995, vol. 120, pp. 223-253.</w:t>
      </w:r>
    </w:p>
    <w:p w:rsidR="004503BD" w:rsidRDefault="00A76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16.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Irber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W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lanthanide tetrad effect and its correlation with K/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Y/Ho,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evolving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peraluminous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granite suites.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Geochim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Comochim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Acta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1999, vol.63, pp. 489-508.</w:t>
      </w:r>
      <w:proofErr w:type="gramEnd"/>
    </w:p>
    <w:p w:rsidR="004503BD" w:rsidRDefault="00A76467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Ni Yu.,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Hucges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Mariano A.M. Crystal chemistry of the monazite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xenotime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structures. 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American Mineralogist</w:t>
      </w:r>
      <w:r>
        <w:rPr>
          <w:rFonts w:ascii="Times New Roman" w:hAnsi="Times New Roman" w:cs="Times New Roman"/>
          <w:sz w:val="24"/>
          <w:szCs w:val="24"/>
          <w:lang w:val="en-US"/>
        </w:rPr>
        <w:t>, 1995, vol. 80, pp. 2I-26.</w:t>
      </w:r>
      <w:proofErr w:type="gramEnd"/>
    </w:p>
    <w:p w:rsidR="004F0277" w:rsidRPr="004F0277" w:rsidRDefault="004F0277" w:rsidP="004F027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proofErr w:type="spellStart"/>
      <w:r w:rsidRPr="004F0277">
        <w:rPr>
          <w:rFonts w:ascii="TimesLTStd-Bold" w:hAnsi="TimesLTStd-Bold" w:cs="TimesLTStd-Bold"/>
          <w:b/>
          <w:bCs/>
          <w:lang w:val="en-US"/>
        </w:rPr>
        <w:t>Engi</w:t>
      </w:r>
      <w:proofErr w:type="spellEnd"/>
      <w:r>
        <w:rPr>
          <w:rFonts w:ascii="TimesLTStd-Bold" w:hAnsi="TimesLTStd-Bold" w:cs="TimesLTStd-Bold"/>
          <w:b/>
          <w:bCs/>
          <w:lang w:val="en-US"/>
        </w:rPr>
        <w:t xml:space="preserve"> M. </w:t>
      </w:r>
      <w:proofErr w:type="spellStart"/>
      <w:r w:rsidRPr="004F0277">
        <w:rPr>
          <w:rFonts w:ascii="Times New Roman" w:hAnsi="Times New Roman" w:cs="Times New Roman"/>
          <w:bCs/>
          <w:sz w:val="24"/>
          <w:szCs w:val="24"/>
          <w:lang w:val="en-US"/>
        </w:rPr>
        <w:t>Petrochronology</w:t>
      </w:r>
      <w:proofErr w:type="spellEnd"/>
      <w:r w:rsidRPr="004F027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Based on REE-Minerals: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F027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Monazite, </w:t>
      </w:r>
      <w:proofErr w:type="spellStart"/>
      <w:r w:rsidRPr="004F0277">
        <w:rPr>
          <w:rFonts w:ascii="Times New Roman" w:hAnsi="Times New Roman" w:cs="Times New Roman"/>
          <w:bCs/>
          <w:sz w:val="24"/>
          <w:szCs w:val="24"/>
          <w:lang w:val="en-US"/>
        </w:rPr>
        <w:t>Allanite</w:t>
      </w:r>
      <w:proofErr w:type="spellEnd"/>
      <w:r w:rsidRPr="004F027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4F0277">
        <w:rPr>
          <w:rFonts w:ascii="Times New Roman" w:hAnsi="Times New Roman" w:cs="Times New Roman"/>
          <w:bCs/>
          <w:sz w:val="24"/>
          <w:szCs w:val="24"/>
          <w:lang w:val="en-US"/>
        </w:rPr>
        <w:t>Xenotime</w:t>
      </w:r>
      <w:proofErr w:type="spellEnd"/>
      <w:r w:rsidRPr="004F0277">
        <w:rPr>
          <w:rFonts w:ascii="Times New Roman" w:hAnsi="Times New Roman" w:cs="Times New Roman"/>
          <w:bCs/>
          <w:sz w:val="24"/>
          <w:szCs w:val="24"/>
          <w:lang w:val="en-US"/>
        </w:rPr>
        <w:t>, Apatite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F0277">
        <w:rPr>
          <w:rFonts w:ascii="Times New Roman" w:hAnsi="Times New Roman" w:cs="Times New Roman"/>
          <w:bCs/>
          <w:sz w:val="24"/>
          <w:szCs w:val="24"/>
          <w:lang w:val="en-US"/>
        </w:rPr>
        <w:t>//</w:t>
      </w:r>
      <w:r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Reviews in Mineralogy &amp; </w:t>
      </w:r>
      <w:proofErr w:type="gramStart"/>
      <w:r w:rsidRPr="004F0277">
        <w:rPr>
          <w:rFonts w:ascii="Times New Roman" w:hAnsi="Times New Roman" w:cs="Times New Roman"/>
          <w:sz w:val="24"/>
          <w:szCs w:val="24"/>
          <w:lang w:val="en-US"/>
        </w:rPr>
        <w:t xml:space="preserve">Geochemistry 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2017.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F0277">
        <w:rPr>
          <w:rFonts w:ascii="Times New Roman" w:hAnsi="Times New Roman" w:cs="Times New Roman"/>
          <w:sz w:val="24"/>
          <w:szCs w:val="24"/>
          <w:lang w:val="en-US"/>
        </w:rPr>
        <w:t>ol. 83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pp</w:t>
      </w:r>
      <w:r>
        <w:rPr>
          <w:rFonts w:ascii="Times New Roman" w:hAnsi="Times New Roman" w:cs="Times New Roman"/>
          <w:sz w:val="24"/>
          <w:szCs w:val="24"/>
          <w:lang w:val="en-US"/>
        </w:rPr>
        <w:t>. 365–418.</w:t>
      </w:r>
    </w:p>
    <w:p w:rsidR="004503BD" w:rsidRPr="00A76467" w:rsidRDefault="004F0277">
      <w:pPr>
        <w:spacing w:after="0" w:line="240" w:lineRule="auto"/>
        <w:jc w:val="both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Duc-Tin Q., </w:t>
      </w:r>
      <w:proofErr w:type="spell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Keppler</w:t>
      </w:r>
      <w:proofErr w:type="spellEnd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H. </w:t>
      </w:r>
      <w:r w:rsidR="00A76467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Monazite and </w:t>
      </w:r>
      <w:proofErr w:type="spellStart"/>
      <w:r w:rsidR="00A76467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>xenotime</w:t>
      </w:r>
      <w:proofErr w:type="spellEnd"/>
      <w:r w:rsidR="00A76467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  <w:t xml:space="preserve"> solubility in granitic melts and the origin of the lanthanide tetrad effect. </w:t>
      </w:r>
      <w:hyperlink r:id="rId56" w:tgtFrame="Contributions to Mineralogy and Petrology">
        <w:r w:rsidR="00A76467">
          <w:rPr>
            <w:rStyle w:val="ListLabel24"/>
            <w:rFonts w:eastAsiaTheme="minorHAnsi"/>
            <w:i/>
          </w:rPr>
          <w:t>Contributions to Mineralogy and Petrology</w:t>
        </w:r>
      </w:hyperlink>
      <w:proofErr w:type="gram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 2015</w:t>
      </w:r>
      <w:proofErr w:type="gramEnd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vol.  169, pp. 8-25. Doi</w:t>
      </w:r>
      <w:proofErr w:type="gram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proofErr w:type="gramEnd"/>
      <w:r w:rsidR="00A76467">
        <w:fldChar w:fldCharType="begin"/>
      </w:r>
      <w:r w:rsidR="00A76467" w:rsidRPr="00A76467">
        <w:rPr>
          <w:lang w:val="en-US"/>
        </w:rPr>
        <w:instrText xml:space="preserve"> HYPERLINK "https://doi.org/10.1007/s00410-014-1100-9" \t "_blank" \h </w:instrText>
      </w:r>
      <w:r w:rsidR="00A76467">
        <w:fldChar w:fldCharType="separate"/>
      </w:r>
      <w:r w:rsidR="00A76467">
        <w:rPr>
          <w:rStyle w:val="ListLabel24"/>
          <w:rFonts w:eastAsiaTheme="minorHAnsi"/>
        </w:rPr>
        <w:t>10.1007/s00410-014-1100-9</w:t>
      </w:r>
      <w:r w:rsidR="00A76467">
        <w:rPr>
          <w:rStyle w:val="ListLabel24"/>
          <w:rFonts w:eastAsiaTheme="minorHAnsi"/>
        </w:rPr>
        <w:fldChar w:fldCharType="end"/>
      </w:r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:rsidR="004503BD" w:rsidRDefault="004F0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20</w:t>
      </w:r>
      <w:proofErr w:type="gramStart"/>
      <w:r w:rsidR="00A7646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Wu</w:t>
      </w:r>
      <w:proofErr w:type="gram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F., Sun D., Li H et al. Tetrad effect in pattern of REE in pegmatite and granite of  S.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Dacota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Chem. Geol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., 2002, vol. 187, pp. 143-173.</w:t>
      </w:r>
    </w:p>
    <w:p w:rsidR="004503BD" w:rsidRDefault="004F0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21</w:t>
      </w:r>
      <w:proofErr w:type="gramStart"/>
      <w:r w:rsidR="00A764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Yurimoto</w:t>
      </w:r>
      <w:proofErr w:type="gram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H., Duke E.F.,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Opapike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J.J., Shearer C.K. Are discontinuous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chondrite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-normalized REE patterns in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pegmatic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granite systems the results of monazite fractionation? 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Geochim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Comochim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Acta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>, 1990, vol.54, pp. 2141-2145.</w:t>
      </w:r>
    </w:p>
    <w:p w:rsidR="004503BD" w:rsidRDefault="004F0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</w:t>
      </w:r>
      <w:proofErr w:type="gramStart"/>
      <w:r w:rsidR="00A76467">
        <w:rPr>
          <w:rFonts w:ascii="Times New Roman" w:hAnsi="Times New Roman" w:cs="Times New Roman"/>
          <w:sz w:val="24"/>
          <w:szCs w:val="24"/>
          <w:lang w:val="en-US"/>
        </w:rPr>
        <w:t>.Kotton</w:t>
      </w:r>
      <w:proofErr w:type="gram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F.,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Uilkinson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Dzh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Sovremennaya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neorganicheskaya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khimiya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A76467">
        <w:rPr>
          <w:rFonts w:ascii="Times New Roman" w:hAnsi="Times New Roman" w:cs="Times New Roman"/>
          <w:sz w:val="24"/>
          <w:szCs w:val="24"/>
          <w:lang w:val="en-US"/>
        </w:rPr>
        <w:t>Obshch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teoriya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M.,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Nauka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A76467">
        <w:rPr>
          <w:rFonts w:ascii="Times New Roman" w:hAnsi="Times New Roman" w:cs="Times New Roman"/>
          <w:i/>
          <w:sz w:val="24"/>
          <w:szCs w:val="24"/>
        </w:rPr>
        <w:t>Мир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, 1969, 224 s.</w:t>
      </w:r>
      <w:proofErr w:type="gramEnd"/>
    </w:p>
    <w:p w:rsidR="004503BD" w:rsidRDefault="004F0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76467">
        <w:rPr>
          <w:rFonts w:ascii="Times New Roman" w:hAnsi="Times New Roman" w:cs="Times New Roman"/>
          <w:bCs/>
          <w:sz w:val="24"/>
          <w:szCs w:val="24"/>
          <w:lang w:val="en-US"/>
        </w:rPr>
        <w:t>Hinton R.W., Upton G.J.</w:t>
      </w:r>
      <w:r w:rsidR="00A7646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The chemistry of zircon: variation within and between large crystals from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syenite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and alkali basalt xenoliths.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Geochimica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et</w:t>
      </w:r>
      <w:proofErr w:type="gram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Cosmochimica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Acta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46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1991, vol. 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55, pp. 3287—3302.</w:t>
      </w:r>
    </w:p>
    <w:p w:rsidR="004503BD" w:rsidRDefault="004F02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24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Vinogradov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A.P.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Srednie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soderzhaniya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elementov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glavnykh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tipakh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izverzhennykg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porod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zemnoy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A76467">
        <w:rPr>
          <w:rFonts w:ascii="Times New Roman" w:hAnsi="Times New Roman" w:cs="Times New Roman"/>
          <w:sz w:val="24"/>
          <w:szCs w:val="24"/>
          <w:lang w:val="en-US"/>
        </w:rPr>
        <w:t>kory</w:t>
      </w:r>
      <w:proofErr w:type="spellEnd"/>
      <w:proofErr w:type="gram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Geokhimiya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1962, no. 7, ss. 555-572.</w:t>
      </w:r>
    </w:p>
    <w:p w:rsidR="004503BD" w:rsidRDefault="004F0277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Wasson J.T.,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Kallemeyn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G.W.  Mean composition of the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chondrite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groups. 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Phil. Trans. R. Soc. London,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1988,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vol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6467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, pp. 535-544.</w:t>
      </w:r>
    </w:p>
    <w:p w:rsidR="004503BD" w:rsidRDefault="004F02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Bau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Dulski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Comparative study of yttrium and rare-element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behaviours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in fluorine-rich hydrothermal fluids. </w:t>
      </w:r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Contrib. Mineral. </w:t>
      </w:r>
      <w:proofErr w:type="gram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Petrol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>., 1995, vol.119, pp. 213-223.</w:t>
      </w:r>
      <w:proofErr w:type="gramEnd"/>
    </w:p>
    <w:p w:rsidR="004503BD" w:rsidRDefault="004F02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Marakushev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A.A.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Termodinamicheskie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factory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obrazovaniya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rudnoy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sz w:val="24"/>
          <w:szCs w:val="24"/>
          <w:lang w:val="en-US"/>
        </w:rPr>
        <w:t>zonal'nosti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Termodinamicheskie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factory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obrazovaniya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rudnoy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zonal'nosti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skrytogo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orudeneniya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na</w:t>
      </w:r>
      <w:proofErr w:type="spellEnd"/>
      <w:proofErr w:type="gram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osnove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zonal'nosti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gidrotermal'nykh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mestorozhdeniy</w:t>
      </w:r>
      <w:proofErr w:type="spell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 </w:t>
      </w:r>
      <w:proofErr w:type="gram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М.:</w:t>
      </w:r>
      <w:proofErr w:type="gramEnd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76467">
        <w:rPr>
          <w:rFonts w:ascii="Times New Roman" w:hAnsi="Times New Roman" w:cs="Times New Roman"/>
          <w:i/>
          <w:sz w:val="24"/>
          <w:szCs w:val="24"/>
          <w:lang w:val="en-US"/>
        </w:rPr>
        <w:t>Nauka</w:t>
      </w:r>
      <w:proofErr w:type="spellEnd"/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76467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A76467">
        <w:rPr>
          <w:rFonts w:ascii="Times New Roman" w:hAnsi="Times New Roman" w:cs="Times New Roman"/>
          <w:sz w:val="24"/>
          <w:szCs w:val="24"/>
          <w:lang w:val="en-US"/>
        </w:rPr>
        <w:t xml:space="preserve">976, ss. 36-51. </w:t>
      </w:r>
    </w:p>
    <w:p w:rsidR="00F12686" w:rsidRPr="00597826" w:rsidRDefault="004F0277" w:rsidP="00F126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t>28</w:t>
      </w:r>
      <w:bookmarkStart w:id="2" w:name="_GoBack"/>
      <w:bookmarkEnd w:id="2"/>
      <w:r w:rsidR="00597826" w:rsidRPr="009733C3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  <w:r w:rsidR="00F12686" w:rsidRPr="009733C3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Mahan </w:t>
      </w:r>
      <w:r w:rsidR="00F12686" w:rsidRPr="009733C3">
        <w:rPr>
          <w:rFonts w:ascii="Times New Roman" w:eastAsia="TimesNewRomanPS-ItalicMT" w:hAnsi="Times New Roman" w:cs="Times New Roman"/>
          <w:iCs/>
          <w:sz w:val="24"/>
          <w:szCs w:val="24"/>
        </w:rPr>
        <w:t>К</w:t>
      </w:r>
      <w:r w:rsidR="00F12686" w:rsidRPr="009733C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="00F12686" w:rsidRPr="009733C3">
        <w:rPr>
          <w:rFonts w:ascii="Times New Roman" w:hAnsi="Times New Roman" w:cs="Times New Roman"/>
          <w:sz w:val="24"/>
          <w:szCs w:val="24"/>
          <w:lang w:val="en-US"/>
        </w:rPr>
        <w:t xml:space="preserve">Dating metamorphic reactions and fluid flow: application to exhumation of high- P </w:t>
      </w:r>
      <w:proofErr w:type="spellStart"/>
      <w:r w:rsidR="00F12686" w:rsidRPr="009733C3">
        <w:rPr>
          <w:rFonts w:ascii="Times New Roman" w:hAnsi="Times New Roman" w:cs="Times New Roman"/>
          <w:sz w:val="24"/>
          <w:szCs w:val="24"/>
          <w:lang w:val="en-US"/>
        </w:rPr>
        <w:t>granulites</w:t>
      </w:r>
      <w:proofErr w:type="spellEnd"/>
      <w:r w:rsidR="00F12686" w:rsidRPr="009733C3">
        <w:rPr>
          <w:rFonts w:ascii="Times New Roman" w:hAnsi="Times New Roman" w:cs="Times New Roman"/>
          <w:sz w:val="24"/>
          <w:szCs w:val="24"/>
          <w:lang w:val="en-US"/>
        </w:rPr>
        <w:t xml:space="preserve"> in a crustal-scale shear zone, western Canadian Shield  // Journal of Metamorphic Geology.  2006, vol. 24, pp. 193-217.</w:t>
      </w:r>
    </w:p>
    <w:p w:rsidR="004503BD" w:rsidRDefault="00450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503BD" w:rsidRDefault="004503BD">
      <w:pPr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ru-RU"/>
        </w:rPr>
      </w:pPr>
    </w:p>
    <w:p w:rsidR="004503BD" w:rsidRDefault="00A76467">
      <w:pPr>
        <w:rPr>
          <w:lang w:val="en-US"/>
        </w:rPr>
      </w:pPr>
      <w:r>
        <w:rPr>
          <w:b/>
          <w:bCs/>
          <w:lang w:val="en-US"/>
        </w:rPr>
        <w:t>Information about the author</w:t>
      </w:r>
      <w:r w:rsidR="000D0F62">
        <w:rPr>
          <w:b/>
          <w:bCs/>
          <w:lang w:val="en-US"/>
        </w:rPr>
        <w:t>s</w:t>
      </w:r>
    </w:p>
    <w:p w:rsidR="004503BD" w:rsidRPr="00657594" w:rsidRDefault="00A76467">
      <w:pPr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Anatoly I.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Gusev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 xml:space="preserve">Dr. Sc., professor, </w:t>
      </w:r>
      <w:r w:rsidR="009733C3">
        <w:rPr>
          <w:rFonts w:ascii="Times New Roman" w:hAnsi="Times New Roman"/>
          <w:sz w:val="24"/>
          <w:szCs w:val="24"/>
          <w:lang w:val="en-US"/>
        </w:rPr>
        <w:t>Altai State</w:t>
      </w:r>
      <w:r>
        <w:rPr>
          <w:rFonts w:ascii="Times New Roman" w:hAnsi="Times New Roman"/>
          <w:sz w:val="24"/>
          <w:szCs w:val="24"/>
          <w:lang w:val="en-US"/>
        </w:rPr>
        <w:t xml:space="preserve"> Pedagogical University.</w:t>
      </w:r>
    </w:p>
    <w:p w:rsidR="00E027B5" w:rsidRDefault="00E027B5" w:rsidP="00E027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  <w:proofErr w:type="spellStart"/>
      <w:r w:rsidRPr="00D371B5">
        <w:rPr>
          <w:rFonts w:ascii="Times New Roman" w:hAnsi="Times New Roman"/>
          <w:b/>
          <w:i/>
          <w:sz w:val="24"/>
          <w:szCs w:val="24"/>
          <w:lang w:val="en-US"/>
        </w:rPr>
        <w:t>Valeriya</w:t>
      </w:r>
      <w:proofErr w:type="spellEnd"/>
      <w:r w:rsidRPr="00D371B5">
        <w:rPr>
          <w:rFonts w:ascii="Times New Roman" w:hAnsi="Times New Roman"/>
          <w:b/>
          <w:i/>
          <w:sz w:val="24"/>
          <w:szCs w:val="24"/>
          <w:lang w:val="en-US"/>
        </w:rPr>
        <w:t xml:space="preserve"> V. </w:t>
      </w:r>
      <w:proofErr w:type="spellStart"/>
      <w:r w:rsidRPr="00D371B5">
        <w:rPr>
          <w:rFonts w:ascii="Times New Roman" w:hAnsi="Times New Roman"/>
          <w:b/>
          <w:i/>
          <w:sz w:val="24"/>
          <w:szCs w:val="24"/>
          <w:lang w:val="en-US"/>
        </w:rPr>
        <w:t>Dudind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science worker of Laboratory petrology and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  <w:lang w:val="en-US"/>
        </w:rPr>
        <w:t>metallogeny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3"/>
          <w:szCs w:val="23"/>
          <w:lang w:val="en-US"/>
        </w:rPr>
        <w:t>of  gold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</w:t>
      </w:r>
      <w:r w:rsidRPr="00386360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of Altai State University for </w:t>
      </w:r>
      <w:r w:rsidR="000D0F62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Pedagogy. </w:t>
      </w:r>
      <w:r w:rsidR="000D0F62">
        <w:rPr>
          <w:rFonts w:ascii="Times New Roman" w:hAnsi="Times New Roman" w:cs="Times New Roman"/>
          <w:color w:val="000000"/>
          <w:sz w:val="23"/>
          <w:szCs w:val="23"/>
        </w:rPr>
        <w:t>11</w:t>
      </w:r>
      <w:r w:rsidRPr="00386360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, </w:t>
      </w:r>
      <w:proofErr w:type="spellStart"/>
      <w:r w:rsidRPr="00386360">
        <w:rPr>
          <w:rFonts w:ascii="Times New Roman" w:hAnsi="Times New Roman" w:cs="Times New Roman"/>
          <w:color w:val="000000"/>
          <w:sz w:val="23"/>
          <w:szCs w:val="23"/>
          <w:lang w:val="en-US"/>
        </w:rPr>
        <w:t>Sovetskaya</w:t>
      </w:r>
      <w:proofErr w:type="spellEnd"/>
      <w:r w:rsidRPr="00386360">
        <w:rPr>
          <w:rFonts w:ascii="Times New Roman" w:hAnsi="Times New Roman" w:cs="Times New Roman"/>
          <w:color w:val="000000"/>
          <w:sz w:val="23"/>
          <w:szCs w:val="23"/>
          <w:lang w:val="en-US"/>
        </w:rPr>
        <w:t xml:space="preserve"> St., 659300 </w:t>
      </w:r>
      <w:proofErr w:type="spellStart"/>
      <w:r w:rsidRPr="00386360">
        <w:rPr>
          <w:rFonts w:ascii="Times New Roman" w:hAnsi="Times New Roman" w:cs="Times New Roman"/>
          <w:color w:val="000000"/>
          <w:sz w:val="23"/>
          <w:szCs w:val="23"/>
          <w:lang w:val="en-US"/>
        </w:rPr>
        <w:t>Biisk</w:t>
      </w:r>
      <w:proofErr w:type="spellEnd"/>
      <w:r w:rsidRPr="00386360">
        <w:rPr>
          <w:rFonts w:ascii="Times New Roman" w:hAnsi="Times New Roman" w:cs="Times New Roman"/>
          <w:color w:val="000000"/>
          <w:sz w:val="23"/>
          <w:szCs w:val="23"/>
          <w:lang w:val="en-US"/>
        </w:rPr>
        <w:t>, Russia</w:t>
      </w:r>
    </w:p>
    <w:p w:rsidR="00E027B5" w:rsidRPr="00E027B5" w:rsidRDefault="00E027B5">
      <w:pPr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val="en-US"/>
        </w:rPr>
      </w:pPr>
    </w:p>
    <w:p w:rsidR="006F7AA0" w:rsidRDefault="006F7AA0">
      <w:pPr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val="en-US"/>
        </w:rPr>
      </w:pPr>
    </w:p>
    <w:p w:rsidR="006F7AA0" w:rsidRPr="00A76467" w:rsidRDefault="006F7AA0">
      <w:pPr>
        <w:spacing w:after="0" w:line="240" w:lineRule="auto"/>
        <w:jc w:val="both"/>
        <w:outlineLvl w:val="1"/>
        <w:rPr>
          <w:lang w:val="en-US"/>
        </w:rPr>
      </w:pPr>
    </w:p>
    <w:sectPr w:rsidR="006F7AA0" w:rsidRPr="00A76467">
      <w:pgSz w:w="11906" w:h="16838"/>
      <w:pgMar w:top="1418" w:right="1418" w:bottom="1418" w:left="1418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, Verdana, Arial, Helveti"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imesLTStd-Roman"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Newton-Regular">
    <w:panose1 w:val="00000000000000000000"/>
    <w:charset w:val="00"/>
    <w:family w:val="roman"/>
    <w:notTrueType/>
    <w:pitch w:val="default"/>
  </w:font>
  <w:font w:name="TimesLTStd-Bold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3BD"/>
    <w:rsid w:val="000D0F62"/>
    <w:rsid w:val="0012760C"/>
    <w:rsid w:val="002B344A"/>
    <w:rsid w:val="002E7898"/>
    <w:rsid w:val="00413105"/>
    <w:rsid w:val="004503BD"/>
    <w:rsid w:val="004F0277"/>
    <w:rsid w:val="0051333B"/>
    <w:rsid w:val="0053466F"/>
    <w:rsid w:val="00597826"/>
    <w:rsid w:val="00657594"/>
    <w:rsid w:val="006F7AA0"/>
    <w:rsid w:val="009733C3"/>
    <w:rsid w:val="00A76467"/>
    <w:rsid w:val="00D371B5"/>
    <w:rsid w:val="00DD643C"/>
    <w:rsid w:val="00E027B5"/>
    <w:rsid w:val="00E52DA7"/>
    <w:rsid w:val="00EC640B"/>
    <w:rsid w:val="00F12686"/>
    <w:rsid w:val="00F7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490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E1077C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qFormat/>
    <w:rsid w:val="00946C17"/>
    <w:rPr>
      <w:i/>
      <w:iCs/>
    </w:rPr>
  </w:style>
  <w:style w:type="character" w:customStyle="1" w:styleId="A5">
    <w:name w:val="A5"/>
    <w:uiPriority w:val="99"/>
    <w:qFormat/>
    <w:rsid w:val="00164D62"/>
    <w:rPr>
      <w:i/>
      <w:iCs/>
      <w:color w:val="000000"/>
      <w:sz w:val="16"/>
      <w:szCs w:val="16"/>
    </w:rPr>
  </w:style>
  <w:style w:type="character" w:customStyle="1" w:styleId="a3">
    <w:name w:val="Текст выноски Знак"/>
    <w:basedOn w:val="a0"/>
    <w:uiPriority w:val="99"/>
    <w:semiHidden/>
    <w:qFormat/>
    <w:rsid w:val="00FC262E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uiPriority w:val="99"/>
    <w:semiHidden/>
    <w:qFormat/>
    <w:rsid w:val="00357BBA"/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color w:val="333333"/>
    </w:rPr>
  </w:style>
  <w:style w:type="character" w:customStyle="1" w:styleId="ListLabel20">
    <w:name w:val="ListLabel 20"/>
    <w:qFormat/>
    <w:rPr>
      <w:rFonts w:ascii="Times New Roman" w:hAnsi="Times New Roman" w:cs="Times New Roman"/>
      <w:color w:val="auto"/>
      <w:sz w:val="24"/>
      <w:szCs w:val="24"/>
      <w:shd w:val="clear" w:color="auto" w:fill="FFFFFF"/>
      <w:lang w:val="en-US"/>
    </w:rPr>
  </w:style>
  <w:style w:type="character" w:customStyle="1" w:styleId="ListLabel21">
    <w:name w:val="ListLabel 21"/>
    <w:qFormat/>
    <w:rPr>
      <w:rFonts w:ascii="Times New Roman" w:hAnsi="Times New Roman" w:cs="Times New Roman"/>
      <w:color w:val="auto"/>
      <w:sz w:val="24"/>
      <w:szCs w:val="24"/>
      <w:shd w:val="clear" w:color="auto" w:fill="FFFFFF"/>
      <w:vertAlign w:val="subscript"/>
      <w:lang w:val="en-US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645AD"/>
      <w:sz w:val="24"/>
      <w:szCs w:val="24"/>
      <w:shd w:val="clear" w:color="auto" w:fill="FFFFFF"/>
      <w:lang w:val="en-US"/>
    </w:rPr>
  </w:style>
  <w:style w:type="character" w:customStyle="1" w:styleId="ListLabel23">
    <w:name w:val="ListLabel 23"/>
    <w:qFormat/>
    <w:rPr>
      <w:rFonts w:ascii="Times New Roman" w:eastAsia="Times New Roman" w:hAnsi="Times New Roman" w:cs="Times New Roman"/>
      <w:bCs/>
      <w:sz w:val="24"/>
      <w:szCs w:val="24"/>
      <w:lang w:val="en-US" w:eastAsia="ru-RU"/>
    </w:rPr>
  </w:style>
  <w:style w:type="character" w:customStyle="1" w:styleId="ListLabel24">
    <w:name w:val="ListLabel 24"/>
    <w:qFormat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ListLabel25">
    <w:name w:val="ListLabel 25"/>
    <w:qFormat/>
    <w:rPr>
      <w:rFonts w:ascii="Bell MT" w:eastAsia="Times New Roman" w:hAnsi="Bell MT" w:cs="Times New Roman"/>
      <w:sz w:val="23"/>
      <w:lang w:val="en-US" w:eastAsia="ru-RU"/>
    </w:rPr>
  </w:style>
  <w:style w:type="character" w:customStyle="1" w:styleId="ListLabel26">
    <w:name w:val="ListLabel 26"/>
    <w:qFormat/>
    <w:rPr>
      <w:rFonts w:ascii="Bell MT" w:eastAsia="Times New Roman" w:hAnsi="Bell MT" w:cs="Times New Roman"/>
      <w:bCs/>
      <w:sz w:val="24"/>
      <w:szCs w:val="24"/>
      <w:lang w:val="en-US" w:eastAsia="ru-RU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auto"/>
      <w:sz w:val="24"/>
      <w:szCs w:val="24"/>
      <w:u w:val="none"/>
      <w:lang w:val="en-US"/>
    </w:rPr>
  </w:style>
  <w:style w:type="character" w:customStyle="1" w:styleId="ListLabel28">
    <w:name w:val="ListLabel 28"/>
    <w:qFormat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ListLabel29">
    <w:name w:val="ListLabel 29"/>
    <w:qFormat/>
    <w:rPr>
      <w:rFonts w:ascii="Times New Roman" w:hAnsi="Times New Roman" w:cs="Times New Roman"/>
      <w:lang w:val="en-US"/>
    </w:rPr>
  </w:style>
  <w:style w:type="character" w:customStyle="1" w:styleId="ListLabel30">
    <w:name w:val="ListLabel 30"/>
    <w:qFormat/>
    <w:rPr>
      <w:rFonts w:ascii="Times New Roman" w:eastAsia="Tahoma, Verdana, Arial, Helveti" w:hAnsi="Times New Roman" w:cs="Times New Roman"/>
      <w:lang w:val="en-US"/>
    </w:rPr>
  </w:style>
  <w:style w:type="character" w:customStyle="1" w:styleId="ListLabel31">
    <w:name w:val="ListLabel 31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32">
    <w:name w:val="ListLabel 32"/>
    <w:qFormat/>
    <w:rPr>
      <w:rFonts w:ascii="Times New Roman" w:hAnsi="Times New Roman" w:cs="Times New Roman"/>
      <w:iCs/>
      <w:color w:val="auto"/>
      <w:sz w:val="24"/>
      <w:szCs w:val="24"/>
      <w:shd w:val="clear" w:color="auto" w:fill="FFFFFF"/>
      <w:lang w:val="en-US"/>
    </w:rPr>
  </w:style>
  <w:style w:type="character" w:customStyle="1" w:styleId="ListLabel33">
    <w:name w:val="ListLabel 33"/>
    <w:qFormat/>
    <w:rPr>
      <w:rFonts w:ascii="Times New Roman" w:hAnsi="Times New Roman" w:cs="Times New Roman"/>
      <w:iCs/>
      <w:color w:val="auto"/>
      <w:sz w:val="24"/>
      <w:szCs w:val="24"/>
      <w:shd w:val="clear" w:color="auto" w:fill="FFFFFF"/>
    </w:rPr>
  </w:style>
  <w:style w:type="character" w:customStyle="1" w:styleId="ListLabel34">
    <w:name w:val="ListLabel 34"/>
    <w:qFormat/>
    <w:rPr>
      <w:rFonts w:ascii="Times New Roman" w:hAnsi="Times New Roman" w:cs="Times New Roman"/>
      <w:color w:val="auto"/>
      <w:sz w:val="24"/>
      <w:szCs w:val="24"/>
      <w:highlight w:val="white"/>
      <w:u w:val="none"/>
      <w:lang w:val="en-US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auto"/>
      <w:sz w:val="24"/>
      <w:szCs w:val="24"/>
      <w:shd w:val="clear" w:color="auto" w:fill="FFFFFF"/>
      <w:lang w:val="en-US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  <w:szCs w:val="24"/>
      <w:shd w:val="clear" w:color="auto" w:fill="FFFFFF"/>
      <w:vertAlign w:val="subscript"/>
      <w:lang w:val="en-US"/>
    </w:rPr>
  </w:style>
  <w:style w:type="character" w:customStyle="1" w:styleId="ListLabel37">
    <w:name w:val="ListLabel 37"/>
    <w:qFormat/>
    <w:rPr>
      <w:rFonts w:ascii="Times New Roman" w:hAnsi="Times New Roman" w:cs="Times New Roman"/>
      <w:color w:val="0645AD"/>
      <w:sz w:val="24"/>
      <w:szCs w:val="24"/>
      <w:highlight w:val="white"/>
      <w:u w:val="none"/>
      <w:lang w:val="en-US"/>
    </w:rPr>
  </w:style>
  <w:style w:type="character" w:customStyle="1" w:styleId="ListLabel38">
    <w:name w:val="ListLabel 38"/>
    <w:qFormat/>
    <w:rPr>
      <w:rFonts w:eastAsiaTheme="minorHAnsi"/>
    </w:rPr>
  </w:style>
  <w:style w:type="character" w:customStyle="1" w:styleId="ListLabel39">
    <w:name w:val="ListLabel 39"/>
    <w:qFormat/>
    <w:rPr>
      <w:rFonts w:eastAsiaTheme="minorHAnsi"/>
    </w:rPr>
  </w:style>
  <w:style w:type="character" w:customStyle="1" w:styleId="ListLabel40">
    <w:name w:val="ListLabel 40"/>
    <w:qFormat/>
    <w:rPr>
      <w:rFonts w:ascii="Times New Roman" w:eastAsiaTheme="minorHAnsi" w:hAnsi="Times New Roman"/>
      <w:sz w:val="24"/>
      <w:szCs w:val="24"/>
    </w:rPr>
  </w:style>
  <w:style w:type="character" w:customStyle="1" w:styleId="ListLabel41">
    <w:name w:val="ListLabel 41"/>
    <w:qFormat/>
    <w:rPr>
      <w:rFonts w:ascii="Times New Roman" w:eastAsiaTheme="minorHAnsi" w:hAnsi="Times New Roman"/>
    </w:rPr>
  </w:style>
  <w:style w:type="character" w:customStyle="1" w:styleId="ListLabel42">
    <w:name w:val="ListLabel 42"/>
    <w:qFormat/>
    <w:rPr>
      <w:rFonts w:ascii="Times New Roman" w:hAnsi="Times New Roman" w:cs="Times New Roman"/>
      <w:color w:val="auto"/>
      <w:sz w:val="24"/>
      <w:szCs w:val="24"/>
      <w:u w:val="none"/>
      <w:lang w:val="en-US"/>
    </w:rPr>
  </w:style>
  <w:style w:type="character" w:customStyle="1" w:styleId="ListLabel43">
    <w:name w:val="ListLabel 43"/>
    <w:qFormat/>
    <w:rPr>
      <w:rFonts w:eastAsiaTheme="minorHAnsi"/>
    </w:rPr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</w:style>
  <w:style w:type="character" w:customStyle="1" w:styleId="ListLabel46">
    <w:name w:val="ListLabel 46"/>
    <w:qFormat/>
  </w:style>
  <w:style w:type="character" w:customStyle="1" w:styleId="ListLabel47">
    <w:name w:val="ListLabel 47"/>
    <w:qFormat/>
    <w:rPr>
      <w:rFonts w:ascii="Times New Roman" w:hAnsi="Times New Roman" w:cs="Times New Roman"/>
      <w:iCs/>
      <w:color w:val="auto"/>
      <w:sz w:val="24"/>
      <w:szCs w:val="24"/>
      <w:highlight w:val="white"/>
      <w:u w:val="none"/>
      <w:lang w:val="en-US"/>
    </w:rPr>
  </w:style>
  <w:style w:type="character" w:customStyle="1" w:styleId="ListLabel48">
    <w:name w:val="ListLabel 48"/>
    <w:qFormat/>
    <w:rPr>
      <w:rFonts w:ascii="Times New Roman" w:hAnsi="Times New Roman" w:cs="Times New Roman"/>
      <w:iCs/>
      <w:color w:val="auto"/>
      <w:sz w:val="24"/>
      <w:szCs w:val="24"/>
      <w:shd w:val="clear" w:color="auto" w:fill="FFFFFF"/>
    </w:rPr>
  </w:style>
  <w:style w:type="character" w:customStyle="1" w:styleId="ListLabel49">
    <w:name w:val="ListLabel 49"/>
    <w:qFormat/>
    <w:rPr>
      <w:rFonts w:ascii="Times New Roman" w:hAnsi="Times New Roman" w:cs="Times New Roman"/>
      <w:iCs/>
      <w:color w:val="auto"/>
      <w:sz w:val="24"/>
      <w:szCs w:val="24"/>
      <w:shd w:val="clear" w:color="auto" w:fill="FFFFFF"/>
      <w:lang w:val="en-US"/>
    </w:rPr>
  </w:style>
  <w:style w:type="character" w:customStyle="1" w:styleId="ListLabel50">
    <w:name w:val="ListLabel 50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51">
    <w:name w:val="ListLabel 51"/>
    <w:qFormat/>
    <w:rPr>
      <w:rFonts w:eastAsiaTheme="minorHAnsi"/>
      <w:i/>
      <w:iCs/>
    </w:rPr>
  </w:style>
  <w:style w:type="character" w:customStyle="1" w:styleId="ListLabel52">
    <w:name w:val="ListLabel 52"/>
    <w:qFormat/>
    <w:rPr>
      <w:rFonts w:eastAsiaTheme="minorHAnsi"/>
      <w:i/>
      <w:iCs/>
    </w:rPr>
  </w:style>
  <w:style w:type="character" w:customStyle="1" w:styleId="ListLabel53">
    <w:name w:val="ListLabel 53"/>
    <w:qFormat/>
    <w:rPr>
      <w:rFonts w:eastAsiaTheme="minorHAnsi"/>
      <w:i/>
      <w:iCs/>
    </w:rPr>
  </w:style>
  <w:style w:type="character" w:customStyle="1" w:styleId="ListLabel54">
    <w:name w:val="ListLabel 54"/>
    <w:qFormat/>
    <w:rPr>
      <w:rFonts w:eastAsiaTheme="minorHAnsi"/>
      <w:i/>
    </w:rPr>
  </w:style>
  <w:style w:type="character" w:customStyle="1" w:styleId="ListLabel55">
    <w:name w:val="ListLabel 55"/>
    <w:qFormat/>
    <w:rPr>
      <w:rFonts w:ascii="Times New Roman" w:hAnsi="Times New Roman" w:cs="Times New Roman"/>
      <w:color w:val="auto"/>
      <w:sz w:val="24"/>
      <w:szCs w:val="24"/>
      <w:highlight w:val="white"/>
      <w:u w:val="none"/>
      <w:lang w:val="en-US"/>
    </w:rPr>
  </w:style>
  <w:style w:type="character" w:customStyle="1" w:styleId="ListLabel56">
    <w:name w:val="ListLabel 56"/>
    <w:qFormat/>
    <w:rPr>
      <w:rFonts w:ascii="Times New Roman" w:hAnsi="Times New Roman" w:cs="Times New Roman"/>
      <w:color w:val="auto"/>
      <w:sz w:val="24"/>
      <w:szCs w:val="24"/>
      <w:u w:val="none"/>
      <w:shd w:val="clear" w:color="auto" w:fill="FFFFFF"/>
      <w:lang w:val="en-US"/>
    </w:rPr>
  </w:style>
  <w:style w:type="character" w:customStyle="1" w:styleId="ListLabel57">
    <w:name w:val="ListLabel 57"/>
    <w:qFormat/>
    <w:rPr>
      <w:rFonts w:ascii="Times New Roman" w:hAnsi="Times New Roman" w:cs="Times New Roman"/>
      <w:color w:val="auto"/>
      <w:sz w:val="24"/>
      <w:szCs w:val="24"/>
      <w:u w:val="none"/>
      <w:shd w:val="clear" w:color="auto" w:fill="FFFFFF"/>
      <w:vertAlign w:val="subscript"/>
      <w:lang w:val="en-US"/>
    </w:rPr>
  </w:style>
  <w:style w:type="character" w:customStyle="1" w:styleId="ListLabel58">
    <w:name w:val="ListLabel 58"/>
    <w:qFormat/>
    <w:rPr>
      <w:rFonts w:ascii="Times New Roman" w:hAnsi="Times New Roman" w:cs="Times New Roman"/>
      <w:color w:val="0645AD"/>
      <w:sz w:val="24"/>
      <w:szCs w:val="24"/>
      <w:highlight w:val="white"/>
      <w:u w:val="none"/>
      <w:lang w:val="en-US"/>
    </w:rPr>
  </w:style>
  <w:style w:type="character" w:customStyle="1" w:styleId="ListLabel59">
    <w:name w:val="ListLabel 59"/>
    <w:qFormat/>
    <w:rPr>
      <w:rFonts w:eastAsiaTheme="minorHAnsi"/>
    </w:rPr>
  </w:style>
  <w:style w:type="character" w:customStyle="1" w:styleId="ListLabel60">
    <w:name w:val="ListLabel 60"/>
    <w:qFormat/>
    <w:rPr>
      <w:rFonts w:eastAsiaTheme="minorHAnsi"/>
    </w:rPr>
  </w:style>
  <w:style w:type="character" w:customStyle="1" w:styleId="ListLabel61">
    <w:name w:val="ListLabel 61"/>
    <w:qFormat/>
    <w:rPr>
      <w:rFonts w:ascii="Times New Roman" w:eastAsiaTheme="minorHAnsi" w:hAnsi="Times New Roman"/>
      <w:sz w:val="24"/>
      <w:szCs w:val="24"/>
    </w:rPr>
  </w:style>
  <w:style w:type="character" w:customStyle="1" w:styleId="ListLabel62">
    <w:name w:val="ListLabel 62"/>
    <w:qFormat/>
    <w:rPr>
      <w:rFonts w:ascii="Times New Roman" w:eastAsiaTheme="minorHAnsi" w:hAnsi="Times New Roman"/>
    </w:rPr>
  </w:style>
  <w:style w:type="character" w:customStyle="1" w:styleId="ListLabel63">
    <w:name w:val="ListLabel 63"/>
    <w:qFormat/>
    <w:rPr>
      <w:rFonts w:ascii="Times New Roman" w:hAnsi="Times New Roman" w:cs="Times New Roman"/>
      <w:color w:val="auto"/>
      <w:sz w:val="24"/>
      <w:szCs w:val="24"/>
      <w:u w:val="none"/>
      <w:lang w:val="en-US"/>
    </w:rPr>
  </w:style>
  <w:style w:type="character" w:customStyle="1" w:styleId="ListLabel64">
    <w:name w:val="ListLabel 64"/>
    <w:qFormat/>
    <w:rPr>
      <w:rFonts w:eastAsiaTheme="minorHAnsi"/>
    </w:rPr>
  </w:style>
  <w:style w:type="character" w:customStyle="1" w:styleId="ListLabel65">
    <w:name w:val="ListLabel 65"/>
    <w:qFormat/>
  </w:style>
  <w:style w:type="character" w:customStyle="1" w:styleId="ListLabel66">
    <w:name w:val="ListLabel 66"/>
    <w:qFormat/>
  </w:style>
  <w:style w:type="character" w:customStyle="1" w:styleId="ListLabel67">
    <w:name w:val="ListLabel 67"/>
    <w:qFormat/>
  </w:style>
  <w:style w:type="character" w:customStyle="1" w:styleId="ListLabel68">
    <w:name w:val="ListLabel 68"/>
    <w:qFormat/>
    <w:rPr>
      <w:rFonts w:ascii="Times New Roman" w:hAnsi="Times New Roman" w:cs="Times New Roman"/>
      <w:iCs/>
      <w:color w:val="auto"/>
      <w:sz w:val="24"/>
      <w:szCs w:val="24"/>
      <w:highlight w:val="white"/>
      <w:u w:val="none"/>
      <w:lang w:val="en-US"/>
    </w:rPr>
  </w:style>
  <w:style w:type="character" w:customStyle="1" w:styleId="ListLabel69">
    <w:name w:val="ListLabel 69"/>
    <w:qFormat/>
    <w:rPr>
      <w:rFonts w:ascii="Times New Roman" w:hAnsi="Times New Roman" w:cs="Times New Roman"/>
      <w:iCs/>
      <w:color w:val="auto"/>
      <w:sz w:val="24"/>
      <w:szCs w:val="24"/>
      <w:u w:val="none"/>
      <w:shd w:val="clear" w:color="auto" w:fill="FFFFFF"/>
    </w:rPr>
  </w:style>
  <w:style w:type="character" w:customStyle="1" w:styleId="ListLabel70">
    <w:name w:val="ListLabel 70"/>
    <w:qFormat/>
    <w:rPr>
      <w:rFonts w:ascii="Times New Roman" w:hAnsi="Times New Roman" w:cs="Times New Roman"/>
      <w:iCs/>
      <w:color w:val="auto"/>
      <w:sz w:val="24"/>
      <w:szCs w:val="24"/>
      <w:u w:val="none"/>
      <w:shd w:val="clear" w:color="auto" w:fill="FFFFFF"/>
      <w:lang w:val="en-US"/>
    </w:rPr>
  </w:style>
  <w:style w:type="character" w:customStyle="1" w:styleId="ListLabel71">
    <w:name w:val="ListLabel 71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2">
    <w:name w:val="ListLabel 72"/>
    <w:qFormat/>
    <w:rPr>
      <w:rFonts w:eastAsiaTheme="minorHAnsi"/>
      <w:i/>
      <w:iCs/>
    </w:rPr>
  </w:style>
  <w:style w:type="character" w:customStyle="1" w:styleId="ListLabel73">
    <w:name w:val="ListLabel 73"/>
    <w:qFormat/>
    <w:rPr>
      <w:rFonts w:eastAsiaTheme="minorHAnsi"/>
      <w:i/>
      <w:iCs/>
    </w:rPr>
  </w:style>
  <w:style w:type="character" w:customStyle="1" w:styleId="ListLabel74">
    <w:name w:val="ListLabel 74"/>
    <w:qFormat/>
    <w:rPr>
      <w:rFonts w:eastAsiaTheme="minorHAnsi"/>
      <w:i/>
      <w:iCs/>
    </w:rPr>
  </w:style>
  <w:style w:type="character" w:customStyle="1" w:styleId="ListLabel75">
    <w:name w:val="ListLabel 75"/>
    <w:qFormat/>
    <w:rPr>
      <w:rFonts w:eastAsiaTheme="minorHAnsi"/>
      <w:i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List Paragraph"/>
    <w:basedOn w:val="a"/>
    <w:uiPriority w:val="34"/>
    <w:qFormat/>
    <w:rsid w:val="004A547D"/>
    <w:pPr>
      <w:ind w:left="720"/>
      <w:contextualSpacing/>
    </w:pPr>
  </w:style>
  <w:style w:type="paragraph" w:customStyle="1" w:styleId="Standard">
    <w:name w:val="Standard"/>
    <w:qFormat/>
    <w:rsid w:val="005317A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d">
    <w:name w:val="Содержимое таблицы"/>
    <w:basedOn w:val="Standard"/>
    <w:qFormat/>
    <w:rsid w:val="000256E7"/>
    <w:pPr>
      <w:suppressLineNumbers/>
    </w:pPr>
  </w:style>
  <w:style w:type="paragraph" w:customStyle="1" w:styleId="Default">
    <w:name w:val="Default"/>
    <w:qFormat/>
    <w:rsid w:val="00164D6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e">
    <w:name w:val="Balloon Text"/>
    <w:basedOn w:val="a"/>
    <w:uiPriority w:val="99"/>
    <w:semiHidden/>
    <w:unhideWhenUsed/>
    <w:qFormat/>
    <w:rsid w:val="00FC262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Body Text Indent"/>
    <w:basedOn w:val="a"/>
    <w:uiPriority w:val="99"/>
    <w:semiHidden/>
    <w:unhideWhenUsed/>
    <w:rsid w:val="00357BBA"/>
    <w:pPr>
      <w:spacing w:after="120" w:line="259" w:lineRule="auto"/>
      <w:ind w:left="283"/>
    </w:pPr>
  </w:style>
  <w:style w:type="table" w:styleId="af0">
    <w:name w:val="Table Grid"/>
    <w:basedOn w:val="a1"/>
    <w:uiPriority w:val="39"/>
    <w:rsid w:val="00FE70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490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E1077C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qFormat/>
    <w:rsid w:val="00946C17"/>
    <w:rPr>
      <w:i/>
      <w:iCs/>
    </w:rPr>
  </w:style>
  <w:style w:type="character" w:customStyle="1" w:styleId="A5">
    <w:name w:val="A5"/>
    <w:uiPriority w:val="99"/>
    <w:qFormat/>
    <w:rsid w:val="00164D62"/>
    <w:rPr>
      <w:i/>
      <w:iCs/>
      <w:color w:val="000000"/>
      <w:sz w:val="16"/>
      <w:szCs w:val="16"/>
    </w:rPr>
  </w:style>
  <w:style w:type="character" w:customStyle="1" w:styleId="a3">
    <w:name w:val="Текст выноски Знак"/>
    <w:basedOn w:val="a0"/>
    <w:uiPriority w:val="99"/>
    <w:semiHidden/>
    <w:qFormat/>
    <w:rsid w:val="00FC262E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uiPriority w:val="99"/>
    <w:semiHidden/>
    <w:qFormat/>
    <w:rsid w:val="00357BBA"/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color w:val="333333"/>
    </w:rPr>
  </w:style>
  <w:style w:type="character" w:customStyle="1" w:styleId="ListLabel20">
    <w:name w:val="ListLabel 20"/>
    <w:qFormat/>
    <w:rPr>
      <w:rFonts w:ascii="Times New Roman" w:hAnsi="Times New Roman" w:cs="Times New Roman"/>
      <w:color w:val="auto"/>
      <w:sz w:val="24"/>
      <w:szCs w:val="24"/>
      <w:shd w:val="clear" w:color="auto" w:fill="FFFFFF"/>
      <w:lang w:val="en-US"/>
    </w:rPr>
  </w:style>
  <w:style w:type="character" w:customStyle="1" w:styleId="ListLabel21">
    <w:name w:val="ListLabel 21"/>
    <w:qFormat/>
    <w:rPr>
      <w:rFonts w:ascii="Times New Roman" w:hAnsi="Times New Roman" w:cs="Times New Roman"/>
      <w:color w:val="auto"/>
      <w:sz w:val="24"/>
      <w:szCs w:val="24"/>
      <w:shd w:val="clear" w:color="auto" w:fill="FFFFFF"/>
      <w:vertAlign w:val="subscript"/>
      <w:lang w:val="en-US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645AD"/>
      <w:sz w:val="24"/>
      <w:szCs w:val="24"/>
      <w:shd w:val="clear" w:color="auto" w:fill="FFFFFF"/>
      <w:lang w:val="en-US"/>
    </w:rPr>
  </w:style>
  <w:style w:type="character" w:customStyle="1" w:styleId="ListLabel23">
    <w:name w:val="ListLabel 23"/>
    <w:qFormat/>
    <w:rPr>
      <w:rFonts w:ascii="Times New Roman" w:eastAsia="Times New Roman" w:hAnsi="Times New Roman" w:cs="Times New Roman"/>
      <w:bCs/>
      <w:sz w:val="24"/>
      <w:szCs w:val="24"/>
      <w:lang w:val="en-US" w:eastAsia="ru-RU"/>
    </w:rPr>
  </w:style>
  <w:style w:type="character" w:customStyle="1" w:styleId="ListLabel24">
    <w:name w:val="ListLabel 24"/>
    <w:qFormat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ListLabel25">
    <w:name w:val="ListLabel 25"/>
    <w:qFormat/>
    <w:rPr>
      <w:rFonts w:ascii="Bell MT" w:eastAsia="Times New Roman" w:hAnsi="Bell MT" w:cs="Times New Roman"/>
      <w:sz w:val="23"/>
      <w:lang w:val="en-US" w:eastAsia="ru-RU"/>
    </w:rPr>
  </w:style>
  <w:style w:type="character" w:customStyle="1" w:styleId="ListLabel26">
    <w:name w:val="ListLabel 26"/>
    <w:qFormat/>
    <w:rPr>
      <w:rFonts w:ascii="Bell MT" w:eastAsia="Times New Roman" w:hAnsi="Bell MT" w:cs="Times New Roman"/>
      <w:bCs/>
      <w:sz w:val="24"/>
      <w:szCs w:val="24"/>
      <w:lang w:val="en-US" w:eastAsia="ru-RU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auto"/>
      <w:sz w:val="24"/>
      <w:szCs w:val="24"/>
      <w:u w:val="none"/>
      <w:lang w:val="en-US"/>
    </w:rPr>
  </w:style>
  <w:style w:type="character" w:customStyle="1" w:styleId="ListLabel28">
    <w:name w:val="ListLabel 28"/>
    <w:qFormat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ListLabel29">
    <w:name w:val="ListLabel 29"/>
    <w:qFormat/>
    <w:rPr>
      <w:rFonts w:ascii="Times New Roman" w:hAnsi="Times New Roman" w:cs="Times New Roman"/>
      <w:lang w:val="en-US"/>
    </w:rPr>
  </w:style>
  <w:style w:type="character" w:customStyle="1" w:styleId="ListLabel30">
    <w:name w:val="ListLabel 30"/>
    <w:qFormat/>
    <w:rPr>
      <w:rFonts w:ascii="Times New Roman" w:eastAsia="Tahoma, Verdana, Arial, Helveti" w:hAnsi="Times New Roman" w:cs="Times New Roman"/>
      <w:lang w:val="en-US"/>
    </w:rPr>
  </w:style>
  <w:style w:type="character" w:customStyle="1" w:styleId="ListLabel31">
    <w:name w:val="ListLabel 31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32">
    <w:name w:val="ListLabel 32"/>
    <w:qFormat/>
    <w:rPr>
      <w:rFonts w:ascii="Times New Roman" w:hAnsi="Times New Roman" w:cs="Times New Roman"/>
      <w:iCs/>
      <w:color w:val="auto"/>
      <w:sz w:val="24"/>
      <w:szCs w:val="24"/>
      <w:shd w:val="clear" w:color="auto" w:fill="FFFFFF"/>
      <w:lang w:val="en-US"/>
    </w:rPr>
  </w:style>
  <w:style w:type="character" w:customStyle="1" w:styleId="ListLabel33">
    <w:name w:val="ListLabel 33"/>
    <w:qFormat/>
    <w:rPr>
      <w:rFonts w:ascii="Times New Roman" w:hAnsi="Times New Roman" w:cs="Times New Roman"/>
      <w:iCs/>
      <w:color w:val="auto"/>
      <w:sz w:val="24"/>
      <w:szCs w:val="24"/>
      <w:shd w:val="clear" w:color="auto" w:fill="FFFFFF"/>
    </w:rPr>
  </w:style>
  <w:style w:type="character" w:customStyle="1" w:styleId="ListLabel34">
    <w:name w:val="ListLabel 34"/>
    <w:qFormat/>
    <w:rPr>
      <w:rFonts w:ascii="Times New Roman" w:hAnsi="Times New Roman" w:cs="Times New Roman"/>
      <w:color w:val="auto"/>
      <w:sz w:val="24"/>
      <w:szCs w:val="24"/>
      <w:highlight w:val="white"/>
      <w:u w:val="none"/>
      <w:lang w:val="en-US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auto"/>
      <w:sz w:val="24"/>
      <w:szCs w:val="24"/>
      <w:shd w:val="clear" w:color="auto" w:fill="FFFFFF"/>
      <w:lang w:val="en-US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  <w:szCs w:val="24"/>
      <w:shd w:val="clear" w:color="auto" w:fill="FFFFFF"/>
      <w:vertAlign w:val="subscript"/>
      <w:lang w:val="en-US"/>
    </w:rPr>
  </w:style>
  <w:style w:type="character" w:customStyle="1" w:styleId="ListLabel37">
    <w:name w:val="ListLabel 37"/>
    <w:qFormat/>
    <w:rPr>
      <w:rFonts w:ascii="Times New Roman" w:hAnsi="Times New Roman" w:cs="Times New Roman"/>
      <w:color w:val="0645AD"/>
      <w:sz w:val="24"/>
      <w:szCs w:val="24"/>
      <w:highlight w:val="white"/>
      <w:u w:val="none"/>
      <w:lang w:val="en-US"/>
    </w:rPr>
  </w:style>
  <w:style w:type="character" w:customStyle="1" w:styleId="ListLabel38">
    <w:name w:val="ListLabel 38"/>
    <w:qFormat/>
    <w:rPr>
      <w:rFonts w:eastAsiaTheme="minorHAnsi"/>
    </w:rPr>
  </w:style>
  <w:style w:type="character" w:customStyle="1" w:styleId="ListLabel39">
    <w:name w:val="ListLabel 39"/>
    <w:qFormat/>
    <w:rPr>
      <w:rFonts w:eastAsiaTheme="minorHAnsi"/>
    </w:rPr>
  </w:style>
  <w:style w:type="character" w:customStyle="1" w:styleId="ListLabel40">
    <w:name w:val="ListLabel 40"/>
    <w:qFormat/>
    <w:rPr>
      <w:rFonts w:ascii="Times New Roman" w:eastAsiaTheme="minorHAnsi" w:hAnsi="Times New Roman"/>
      <w:sz w:val="24"/>
      <w:szCs w:val="24"/>
    </w:rPr>
  </w:style>
  <w:style w:type="character" w:customStyle="1" w:styleId="ListLabel41">
    <w:name w:val="ListLabel 41"/>
    <w:qFormat/>
    <w:rPr>
      <w:rFonts w:ascii="Times New Roman" w:eastAsiaTheme="minorHAnsi" w:hAnsi="Times New Roman"/>
    </w:rPr>
  </w:style>
  <w:style w:type="character" w:customStyle="1" w:styleId="ListLabel42">
    <w:name w:val="ListLabel 42"/>
    <w:qFormat/>
    <w:rPr>
      <w:rFonts w:ascii="Times New Roman" w:hAnsi="Times New Roman" w:cs="Times New Roman"/>
      <w:color w:val="auto"/>
      <w:sz w:val="24"/>
      <w:szCs w:val="24"/>
      <w:u w:val="none"/>
      <w:lang w:val="en-US"/>
    </w:rPr>
  </w:style>
  <w:style w:type="character" w:customStyle="1" w:styleId="ListLabel43">
    <w:name w:val="ListLabel 43"/>
    <w:qFormat/>
    <w:rPr>
      <w:rFonts w:eastAsiaTheme="minorHAnsi"/>
    </w:rPr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</w:style>
  <w:style w:type="character" w:customStyle="1" w:styleId="ListLabel46">
    <w:name w:val="ListLabel 46"/>
    <w:qFormat/>
  </w:style>
  <w:style w:type="character" w:customStyle="1" w:styleId="ListLabel47">
    <w:name w:val="ListLabel 47"/>
    <w:qFormat/>
    <w:rPr>
      <w:rFonts w:ascii="Times New Roman" w:hAnsi="Times New Roman" w:cs="Times New Roman"/>
      <w:iCs/>
      <w:color w:val="auto"/>
      <w:sz w:val="24"/>
      <w:szCs w:val="24"/>
      <w:highlight w:val="white"/>
      <w:u w:val="none"/>
      <w:lang w:val="en-US"/>
    </w:rPr>
  </w:style>
  <w:style w:type="character" w:customStyle="1" w:styleId="ListLabel48">
    <w:name w:val="ListLabel 48"/>
    <w:qFormat/>
    <w:rPr>
      <w:rFonts w:ascii="Times New Roman" w:hAnsi="Times New Roman" w:cs="Times New Roman"/>
      <w:iCs/>
      <w:color w:val="auto"/>
      <w:sz w:val="24"/>
      <w:szCs w:val="24"/>
      <w:shd w:val="clear" w:color="auto" w:fill="FFFFFF"/>
    </w:rPr>
  </w:style>
  <w:style w:type="character" w:customStyle="1" w:styleId="ListLabel49">
    <w:name w:val="ListLabel 49"/>
    <w:qFormat/>
    <w:rPr>
      <w:rFonts w:ascii="Times New Roman" w:hAnsi="Times New Roman" w:cs="Times New Roman"/>
      <w:iCs/>
      <w:color w:val="auto"/>
      <w:sz w:val="24"/>
      <w:szCs w:val="24"/>
      <w:shd w:val="clear" w:color="auto" w:fill="FFFFFF"/>
      <w:lang w:val="en-US"/>
    </w:rPr>
  </w:style>
  <w:style w:type="character" w:customStyle="1" w:styleId="ListLabel50">
    <w:name w:val="ListLabel 50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51">
    <w:name w:val="ListLabel 51"/>
    <w:qFormat/>
    <w:rPr>
      <w:rFonts w:eastAsiaTheme="minorHAnsi"/>
      <w:i/>
      <w:iCs/>
    </w:rPr>
  </w:style>
  <w:style w:type="character" w:customStyle="1" w:styleId="ListLabel52">
    <w:name w:val="ListLabel 52"/>
    <w:qFormat/>
    <w:rPr>
      <w:rFonts w:eastAsiaTheme="minorHAnsi"/>
      <w:i/>
      <w:iCs/>
    </w:rPr>
  </w:style>
  <w:style w:type="character" w:customStyle="1" w:styleId="ListLabel53">
    <w:name w:val="ListLabel 53"/>
    <w:qFormat/>
    <w:rPr>
      <w:rFonts w:eastAsiaTheme="minorHAnsi"/>
      <w:i/>
      <w:iCs/>
    </w:rPr>
  </w:style>
  <w:style w:type="character" w:customStyle="1" w:styleId="ListLabel54">
    <w:name w:val="ListLabel 54"/>
    <w:qFormat/>
    <w:rPr>
      <w:rFonts w:eastAsiaTheme="minorHAnsi"/>
      <w:i/>
    </w:rPr>
  </w:style>
  <w:style w:type="character" w:customStyle="1" w:styleId="ListLabel55">
    <w:name w:val="ListLabel 55"/>
    <w:qFormat/>
    <w:rPr>
      <w:rFonts w:ascii="Times New Roman" w:hAnsi="Times New Roman" w:cs="Times New Roman"/>
      <w:color w:val="auto"/>
      <w:sz w:val="24"/>
      <w:szCs w:val="24"/>
      <w:highlight w:val="white"/>
      <w:u w:val="none"/>
      <w:lang w:val="en-US"/>
    </w:rPr>
  </w:style>
  <w:style w:type="character" w:customStyle="1" w:styleId="ListLabel56">
    <w:name w:val="ListLabel 56"/>
    <w:qFormat/>
    <w:rPr>
      <w:rFonts w:ascii="Times New Roman" w:hAnsi="Times New Roman" w:cs="Times New Roman"/>
      <w:color w:val="auto"/>
      <w:sz w:val="24"/>
      <w:szCs w:val="24"/>
      <w:u w:val="none"/>
      <w:shd w:val="clear" w:color="auto" w:fill="FFFFFF"/>
      <w:lang w:val="en-US"/>
    </w:rPr>
  </w:style>
  <w:style w:type="character" w:customStyle="1" w:styleId="ListLabel57">
    <w:name w:val="ListLabel 57"/>
    <w:qFormat/>
    <w:rPr>
      <w:rFonts w:ascii="Times New Roman" w:hAnsi="Times New Roman" w:cs="Times New Roman"/>
      <w:color w:val="auto"/>
      <w:sz w:val="24"/>
      <w:szCs w:val="24"/>
      <w:u w:val="none"/>
      <w:shd w:val="clear" w:color="auto" w:fill="FFFFFF"/>
      <w:vertAlign w:val="subscript"/>
      <w:lang w:val="en-US"/>
    </w:rPr>
  </w:style>
  <w:style w:type="character" w:customStyle="1" w:styleId="ListLabel58">
    <w:name w:val="ListLabel 58"/>
    <w:qFormat/>
    <w:rPr>
      <w:rFonts w:ascii="Times New Roman" w:hAnsi="Times New Roman" w:cs="Times New Roman"/>
      <w:color w:val="0645AD"/>
      <w:sz w:val="24"/>
      <w:szCs w:val="24"/>
      <w:highlight w:val="white"/>
      <w:u w:val="none"/>
      <w:lang w:val="en-US"/>
    </w:rPr>
  </w:style>
  <w:style w:type="character" w:customStyle="1" w:styleId="ListLabel59">
    <w:name w:val="ListLabel 59"/>
    <w:qFormat/>
    <w:rPr>
      <w:rFonts w:eastAsiaTheme="minorHAnsi"/>
    </w:rPr>
  </w:style>
  <w:style w:type="character" w:customStyle="1" w:styleId="ListLabel60">
    <w:name w:val="ListLabel 60"/>
    <w:qFormat/>
    <w:rPr>
      <w:rFonts w:eastAsiaTheme="minorHAnsi"/>
    </w:rPr>
  </w:style>
  <w:style w:type="character" w:customStyle="1" w:styleId="ListLabel61">
    <w:name w:val="ListLabel 61"/>
    <w:qFormat/>
    <w:rPr>
      <w:rFonts w:ascii="Times New Roman" w:eastAsiaTheme="minorHAnsi" w:hAnsi="Times New Roman"/>
      <w:sz w:val="24"/>
      <w:szCs w:val="24"/>
    </w:rPr>
  </w:style>
  <w:style w:type="character" w:customStyle="1" w:styleId="ListLabel62">
    <w:name w:val="ListLabel 62"/>
    <w:qFormat/>
    <w:rPr>
      <w:rFonts w:ascii="Times New Roman" w:eastAsiaTheme="minorHAnsi" w:hAnsi="Times New Roman"/>
    </w:rPr>
  </w:style>
  <w:style w:type="character" w:customStyle="1" w:styleId="ListLabel63">
    <w:name w:val="ListLabel 63"/>
    <w:qFormat/>
    <w:rPr>
      <w:rFonts w:ascii="Times New Roman" w:hAnsi="Times New Roman" w:cs="Times New Roman"/>
      <w:color w:val="auto"/>
      <w:sz w:val="24"/>
      <w:szCs w:val="24"/>
      <w:u w:val="none"/>
      <w:lang w:val="en-US"/>
    </w:rPr>
  </w:style>
  <w:style w:type="character" w:customStyle="1" w:styleId="ListLabel64">
    <w:name w:val="ListLabel 64"/>
    <w:qFormat/>
    <w:rPr>
      <w:rFonts w:eastAsiaTheme="minorHAnsi"/>
    </w:rPr>
  </w:style>
  <w:style w:type="character" w:customStyle="1" w:styleId="ListLabel65">
    <w:name w:val="ListLabel 65"/>
    <w:qFormat/>
  </w:style>
  <w:style w:type="character" w:customStyle="1" w:styleId="ListLabel66">
    <w:name w:val="ListLabel 66"/>
    <w:qFormat/>
  </w:style>
  <w:style w:type="character" w:customStyle="1" w:styleId="ListLabel67">
    <w:name w:val="ListLabel 67"/>
    <w:qFormat/>
  </w:style>
  <w:style w:type="character" w:customStyle="1" w:styleId="ListLabel68">
    <w:name w:val="ListLabel 68"/>
    <w:qFormat/>
    <w:rPr>
      <w:rFonts w:ascii="Times New Roman" w:hAnsi="Times New Roman" w:cs="Times New Roman"/>
      <w:iCs/>
      <w:color w:val="auto"/>
      <w:sz w:val="24"/>
      <w:szCs w:val="24"/>
      <w:highlight w:val="white"/>
      <w:u w:val="none"/>
      <w:lang w:val="en-US"/>
    </w:rPr>
  </w:style>
  <w:style w:type="character" w:customStyle="1" w:styleId="ListLabel69">
    <w:name w:val="ListLabel 69"/>
    <w:qFormat/>
    <w:rPr>
      <w:rFonts w:ascii="Times New Roman" w:hAnsi="Times New Roman" w:cs="Times New Roman"/>
      <w:iCs/>
      <w:color w:val="auto"/>
      <w:sz w:val="24"/>
      <w:szCs w:val="24"/>
      <w:u w:val="none"/>
      <w:shd w:val="clear" w:color="auto" w:fill="FFFFFF"/>
    </w:rPr>
  </w:style>
  <w:style w:type="character" w:customStyle="1" w:styleId="ListLabel70">
    <w:name w:val="ListLabel 70"/>
    <w:qFormat/>
    <w:rPr>
      <w:rFonts w:ascii="Times New Roman" w:hAnsi="Times New Roman" w:cs="Times New Roman"/>
      <w:iCs/>
      <w:color w:val="auto"/>
      <w:sz w:val="24"/>
      <w:szCs w:val="24"/>
      <w:u w:val="none"/>
      <w:shd w:val="clear" w:color="auto" w:fill="FFFFFF"/>
      <w:lang w:val="en-US"/>
    </w:rPr>
  </w:style>
  <w:style w:type="character" w:customStyle="1" w:styleId="ListLabel71">
    <w:name w:val="ListLabel 71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2">
    <w:name w:val="ListLabel 72"/>
    <w:qFormat/>
    <w:rPr>
      <w:rFonts w:eastAsiaTheme="minorHAnsi"/>
      <w:i/>
      <w:iCs/>
    </w:rPr>
  </w:style>
  <w:style w:type="character" w:customStyle="1" w:styleId="ListLabel73">
    <w:name w:val="ListLabel 73"/>
    <w:qFormat/>
    <w:rPr>
      <w:rFonts w:eastAsiaTheme="minorHAnsi"/>
      <w:i/>
      <w:iCs/>
    </w:rPr>
  </w:style>
  <w:style w:type="character" w:customStyle="1" w:styleId="ListLabel74">
    <w:name w:val="ListLabel 74"/>
    <w:qFormat/>
    <w:rPr>
      <w:rFonts w:eastAsiaTheme="minorHAnsi"/>
      <w:i/>
      <w:iCs/>
    </w:rPr>
  </w:style>
  <w:style w:type="character" w:customStyle="1" w:styleId="ListLabel75">
    <w:name w:val="ListLabel 75"/>
    <w:qFormat/>
    <w:rPr>
      <w:rFonts w:eastAsiaTheme="minorHAnsi"/>
      <w:i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List Paragraph"/>
    <w:basedOn w:val="a"/>
    <w:uiPriority w:val="34"/>
    <w:qFormat/>
    <w:rsid w:val="004A547D"/>
    <w:pPr>
      <w:ind w:left="720"/>
      <w:contextualSpacing/>
    </w:pPr>
  </w:style>
  <w:style w:type="paragraph" w:customStyle="1" w:styleId="Standard">
    <w:name w:val="Standard"/>
    <w:qFormat/>
    <w:rsid w:val="005317A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d">
    <w:name w:val="Содержимое таблицы"/>
    <w:basedOn w:val="Standard"/>
    <w:qFormat/>
    <w:rsid w:val="000256E7"/>
    <w:pPr>
      <w:suppressLineNumbers/>
    </w:pPr>
  </w:style>
  <w:style w:type="paragraph" w:customStyle="1" w:styleId="Default">
    <w:name w:val="Default"/>
    <w:qFormat/>
    <w:rsid w:val="00164D6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e">
    <w:name w:val="Balloon Text"/>
    <w:basedOn w:val="a"/>
    <w:uiPriority w:val="99"/>
    <w:semiHidden/>
    <w:unhideWhenUsed/>
    <w:qFormat/>
    <w:rsid w:val="00FC262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Body Text Indent"/>
    <w:basedOn w:val="a"/>
    <w:uiPriority w:val="99"/>
    <w:semiHidden/>
    <w:unhideWhenUsed/>
    <w:rsid w:val="00357BBA"/>
    <w:pPr>
      <w:spacing w:after="120" w:line="259" w:lineRule="auto"/>
      <w:ind w:left="283"/>
    </w:pPr>
  </w:style>
  <w:style w:type="table" w:styleId="af0">
    <w:name w:val="Table Grid"/>
    <w:basedOn w:val="a1"/>
    <w:uiPriority w:val="39"/>
    <w:rsid w:val="00FE70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wikipedia.org/wiki/Praseodymium" TargetMode="External"/><Relationship Id="rId18" Type="http://schemas.openxmlformats.org/officeDocument/2006/relationships/image" Target="media/image7.png"/><Relationship Id="rId26" Type="http://schemas.openxmlformats.org/officeDocument/2006/relationships/hyperlink" Target="https://academic.oup.com/petrology/article/61/1/egaa023/5740580" TargetMode="External"/><Relationship Id="rId39" Type="http://schemas.openxmlformats.org/officeDocument/2006/relationships/hyperlink" Target="http://www.sciencedirect.com/science/journal/03019268/114/3" TargetMode="External"/><Relationship Id="rId21" Type="http://schemas.openxmlformats.org/officeDocument/2006/relationships/hyperlink" Target="https://link.springer.com/journal/410" TargetMode="External"/><Relationship Id="rId34" Type="http://schemas.openxmlformats.org/officeDocument/2006/relationships/hyperlink" Target="https://doi.org/10.1180/mgm.2019.43" TargetMode="External"/><Relationship Id="rId42" Type="http://schemas.openxmlformats.org/officeDocument/2006/relationships/hyperlink" Target="https://academic.oup.com/petrology/search-results?f_Authors=Ian+C+W+Fitzsimons" TargetMode="External"/><Relationship Id="rId47" Type="http://schemas.openxmlformats.org/officeDocument/2006/relationships/hyperlink" Target="https://doi.org/10.1180/mgm.2021.43" TargetMode="External"/><Relationship Id="rId50" Type="http://schemas.openxmlformats.org/officeDocument/2006/relationships/hyperlink" Target="http://www.sciencedirect.com/science/journal/1464343X/121/supp/C" TargetMode="External"/><Relationship Id="rId55" Type="http://schemas.openxmlformats.org/officeDocument/2006/relationships/hyperlink" Target="https://en.wikipedia.org/wiki/Doi_(identifier)" TargetMode="External"/><Relationship Id="rId7" Type="http://schemas.openxmlformats.org/officeDocument/2006/relationships/image" Target="media/image2.wmf"/><Relationship Id="rId12" Type="http://schemas.openxmlformats.org/officeDocument/2006/relationships/hyperlink" Target="https://en.wikipedia.org/wiki/Gadolinium" TargetMode="External"/><Relationship Id="rId17" Type="http://schemas.openxmlformats.org/officeDocument/2006/relationships/image" Target="media/image6.png"/><Relationship Id="rId25" Type="http://schemas.openxmlformats.org/officeDocument/2006/relationships/hyperlink" Target="https://academic.oup.com/petrology/search-results?f_Authors=Brad+J+Mcdonald" TargetMode="External"/><Relationship Id="rId33" Type="http://schemas.openxmlformats.org/officeDocument/2006/relationships/hyperlink" Target="https://elibrary.ru/item.asp?id=42164424" TargetMode="External"/><Relationship Id="rId38" Type="http://schemas.openxmlformats.org/officeDocument/2006/relationships/hyperlink" Target="http://www.sciencedirect.com/science/journal/03019268" TargetMode="External"/><Relationship Id="rId46" Type="http://schemas.openxmlformats.org/officeDocument/2006/relationships/hyperlink" Target="https://doi.org/10.1093/petrology/egaa023" TargetMode="Externa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hyperlink" Target="http://www.sciencedirect.com/science/journal/03019268/114/3" TargetMode="External"/><Relationship Id="rId29" Type="http://schemas.openxmlformats.org/officeDocument/2006/relationships/hyperlink" Target="https://www.researchgate.net/journal/Contributions-to-Mineralogy-and-Petrology-1432-0967" TargetMode="External"/><Relationship Id="rId41" Type="http://schemas.openxmlformats.org/officeDocument/2006/relationships/hyperlink" Target="https://academic.oup.com/petrology/search-results?f_Authors=Shujuan+Jiao" TargetMode="External"/><Relationship Id="rId54" Type="http://schemas.openxmlformats.org/officeDocument/2006/relationships/hyperlink" Target="https://doi.org/10.1180/mgm.2019.79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en.wikipedia.org/wiki/Monazite-(Sm)" TargetMode="External"/><Relationship Id="rId24" Type="http://schemas.openxmlformats.org/officeDocument/2006/relationships/hyperlink" Target="https://academic.oup.com/petrology/search-results?f_Authors=Noreen+J+Evans" TargetMode="External"/><Relationship Id="rId32" Type="http://schemas.openxmlformats.org/officeDocument/2006/relationships/hyperlink" Target="https://doi.org/10.1016/j.jafrearsci.2016.05.027" TargetMode="External"/><Relationship Id="rId37" Type="http://schemas.openxmlformats.org/officeDocument/2006/relationships/hyperlink" Target="mailto:anzerg@mail.ru" TargetMode="External"/><Relationship Id="rId40" Type="http://schemas.openxmlformats.org/officeDocument/2006/relationships/hyperlink" Target="https://link.springer.com/journal/410" TargetMode="External"/><Relationship Id="rId45" Type="http://schemas.openxmlformats.org/officeDocument/2006/relationships/hyperlink" Target="https://academic.oup.com/petrology/article/61/1/egaa023/5740580" TargetMode="External"/><Relationship Id="rId53" Type="http://schemas.openxmlformats.org/officeDocument/2006/relationships/hyperlink" Target="https://doi.org/10.1180/mgm.2019.43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hyperlink" Target="https://academic.oup.com/petrology/search-results?f_Authors=Ian+C+W+Fitzsimons" TargetMode="External"/><Relationship Id="rId28" Type="http://schemas.openxmlformats.org/officeDocument/2006/relationships/hyperlink" Target="https://doi.org/10.1180/mgm.2021.43" TargetMode="External"/><Relationship Id="rId36" Type="http://schemas.openxmlformats.org/officeDocument/2006/relationships/hyperlink" Target="https://link.springer.com/journal/410" TargetMode="External"/><Relationship Id="rId49" Type="http://schemas.openxmlformats.org/officeDocument/2006/relationships/hyperlink" Target="http://www.sciencedirect.com/science/journal/1464343X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en.wikipedia.org/wiki/Monazite-(Nd)" TargetMode="External"/><Relationship Id="rId19" Type="http://schemas.openxmlformats.org/officeDocument/2006/relationships/hyperlink" Target="http://www.sciencedirect.com/science/journal/03019268" TargetMode="External"/><Relationship Id="rId31" Type="http://schemas.openxmlformats.org/officeDocument/2006/relationships/hyperlink" Target="http://www.sciencedirect.com/science/journal/1464343X/121/supp/C" TargetMode="External"/><Relationship Id="rId44" Type="http://schemas.openxmlformats.org/officeDocument/2006/relationships/hyperlink" Target="https://academic.oup.com/petrology/search-results?f_Authors=Brad+J+Mcdonald" TargetMode="External"/><Relationship Id="rId52" Type="http://schemas.openxmlformats.org/officeDocument/2006/relationships/hyperlink" Target="https://elibrary.ru/item.asp?id=421644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Phosphate" TargetMode="External"/><Relationship Id="rId14" Type="http://schemas.openxmlformats.org/officeDocument/2006/relationships/image" Target="media/image3.wmf"/><Relationship Id="rId22" Type="http://schemas.openxmlformats.org/officeDocument/2006/relationships/hyperlink" Target="https://academic.oup.com/petrology/search-results?f_Authors=Shujuan+Jiao" TargetMode="External"/><Relationship Id="rId27" Type="http://schemas.openxmlformats.org/officeDocument/2006/relationships/hyperlink" Target="https://doi.org/10.1093/petrology/egaa023" TargetMode="External"/><Relationship Id="rId30" Type="http://schemas.openxmlformats.org/officeDocument/2006/relationships/hyperlink" Target="http://www.sciencedirect.com/science/journal/1464343X" TargetMode="External"/><Relationship Id="rId35" Type="http://schemas.openxmlformats.org/officeDocument/2006/relationships/hyperlink" Target="https://doi.org/10.1180/mgm.2019.79" TargetMode="External"/><Relationship Id="rId43" Type="http://schemas.openxmlformats.org/officeDocument/2006/relationships/hyperlink" Target="https://academic.oup.com/petrology/search-results?f_Authors=Noreen+J+Evans" TargetMode="External"/><Relationship Id="rId48" Type="http://schemas.openxmlformats.org/officeDocument/2006/relationships/hyperlink" Target="https://www.researchgate.net/journal/Contributions-to-Mineralogy-and-Petrology-1432-0967" TargetMode="External"/><Relationship Id="rId56" Type="http://schemas.openxmlformats.org/officeDocument/2006/relationships/hyperlink" Target="https://link.springer.com/journal/410" TargetMode="External"/><Relationship Id="rId8" Type="http://schemas.openxmlformats.org/officeDocument/2006/relationships/hyperlink" Target="https://en.wikipedia.org/wiki/Thorium" TargetMode="External"/><Relationship Id="rId51" Type="http://schemas.openxmlformats.org/officeDocument/2006/relationships/hyperlink" Target="https://doi.org/10.1016/j.jafrearsci.2016.05.027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54D8D-BCF7-45ED-B76D-EF322DB79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14</Pages>
  <Words>5928</Words>
  <Characters>33794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Гусев Анатолий Иванович</cp:lastModifiedBy>
  <cp:revision>124</cp:revision>
  <dcterms:created xsi:type="dcterms:W3CDTF">2022-04-04T04:18:00Z</dcterms:created>
  <dcterms:modified xsi:type="dcterms:W3CDTF">2024-07-16T06:55:00Z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