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BF2" w:rsidRDefault="00FC0BF2" w:rsidP="00FC0B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Важов В.М., Важов С.В.,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Черданцева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Е.В. </w:t>
      </w:r>
      <w:r>
        <w:rPr>
          <w:rFonts w:ascii="Times New Roman" w:hAnsi="Times New Roman" w:cs="Times New Roman"/>
          <w:bCs/>
          <w:sz w:val="24"/>
          <w:szCs w:val="24"/>
        </w:rPr>
        <w:t xml:space="preserve">К изучению биоразнообразия заказника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Рубцовская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степь (Алтайский край) // </w:t>
      </w:r>
      <w:r>
        <w:rPr>
          <w:rFonts w:ascii="Times New Roman" w:hAnsi="Times New Roman" w:cs="Times New Roman"/>
          <w:sz w:val="24"/>
          <w:szCs w:val="24"/>
        </w:rPr>
        <w:t xml:space="preserve">XII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Короленковские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чтения: материалы международной научно-практической конференции, посвящённой 170-летнему юбилею В.Г. Короленко (г. Глазов, 19–20 октября 2023 г.). – Казань: Бук, 2023. – С. 588–590 (632 с.).  Текст: электронный</w:t>
      </w:r>
    </w:p>
    <w:p w:rsidR="00635A28" w:rsidRDefault="00635A28">
      <w:bookmarkStart w:id="0" w:name="_GoBack"/>
      <w:bookmarkEnd w:id="0"/>
    </w:p>
    <w:sectPr w:rsidR="00635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EDA"/>
    <w:rsid w:val="00121846"/>
    <w:rsid w:val="00200EDA"/>
    <w:rsid w:val="002C1D70"/>
    <w:rsid w:val="002E4E47"/>
    <w:rsid w:val="003E4587"/>
    <w:rsid w:val="00517278"/>
    <w:rsid w:val="00635A28"/>
    <w:rsid w:val="00711632"/>
    <w:rsid w:val="00774DD2"/>
    <w:rsid w:val="007B104C"/>
    <w:rsid w:val="00AE4938"/>
    <w:rsid w:val="00B2686F"/>
    <w:rsid w:val="00B41C7F"/>
    <w:rsid w:val="00E75DDE"/>
    <w:rsid w:val="00FC0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BF2"/>
    <w:pPr>
      <w:spacing w:after="160" w:line="254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BF2"/>
    <w:pPr>
      <w:spacing w:after="160" w:line="254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>Krokoz™</Company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3</cp:revision>
  <dcterms:created xsi:type="dcterms:W3CDTF">2023-11-06T00:53:00Z</dcterms:created>
  <dcterms:modified xsi:type="dcterms:W3CDTF">2023-11-06T00:53:00Z</dcterms:modified>
</cp:coreProperties>
</file>