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B90" w:rsidRDefault="00216B90" w:rsidP="00216B90">
      <w:pPr>
        <w:spacing w:after="4"/>
        <w:ind w:left="0" w:right="112" w:firstLine="0"/>
      </w:pPr>
      <w:bookmarkStart w:id="0" w:name="_GoBack"/>
      <w:bookmarkEnd w:id="0"/>
      <w:r>
        <w:t xml:space="preserve">Юго-Западный государственный университет </w:t>
      </w:r>
    </w:p>
    <w:p w:rsidR="00216B90" w:rsidRDefault="00216B90" w:rsidP="00216B90">
      <w:pPr>
        <w:spacing w:after="4"/>
        <w:ind w:left="162" w:right="112" w:hanging="10"/>
        <w:jc w:val="center"/>
      </w:pPr>
      <w:r>
        <w:t xml:space="preserve">Академия проблем качества </w:t>
      </w:r>
    </w:p>
    <w:p w:rsidR="00216B90" w:rsidRDefault="00216B90" w:rsidP="00216B90">
      <w:pPr>
        <w:spacing w:after="4"/>
        <w:ind w:left="162" w:right="112" w:hanging="10"/>
        <w:jc w:val="center"/>
      </w:pPr>
      <w:r>
        <w:t xml:space="preserve">Белорусский государственный технологический университет </w:t>
      </w:r>
    </w:p>
    <w:p w:rsidR="00216B90" w:rsidRDefault="00216B90" w:rsidP="00216B90">
      <w:pPr>
        <w:ind w:left="91" w:right="43" w:firstLine="0"/>
      </w:pPr>
      <w:r>
        <w:t xml:space="preserve">Санкт-Петербургский государственный электротехнический университет </w:t>
      </w:r>
    </w:p>
    <w:p w:rsidR="00216B90" w:rsidRDefault="00216B90" w:rsidP="00216B90">
      <w:pPr>
        <w:ind w:left="1681" w:right="494" w:hanging="49"/>
      </w:pPr>
      <w:r>
        <w:t xml:space="preserve">«ЛЭТИ» им. В.И. Ульянова (Ленина) Московский авиационный институт </w:t>
      </w:r>
    </w:p>
    <w:p w:rsidR="00216B90" w:rsidRDefault="00216B90" w:rsidP="00216B90">
      <w:pPr>
        <w:spacing w:after="38"/>
        <w:ind w:left="810" w:right="710" w:hanging="10"/>
        <w:jc w:val="center"/>
      </w:pPr>
      <w:r>
        <w:t xml:space="preserve">(национальный исследовательский университет) Курская торгово-промышленная палата </w:t>
      </w:r>
    </w:p>
    <w:p w:rsidR="00216B90" w:rsidRDefault="00216B90" w:rsidP="00216B90">
      <w:pPr>
        <w:spacing w:after="63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26" w:firstLine="0"/>
        <w:jc w:val="center"/>
      </w:pPr>
      <w:r>
        <w:rPr>
          <w:b/>
          <w:sz w:val="34"/>
        </w:rPr>
        <w:t xml:space="preserve"> </w:t>
      </w:r>
    </w:p>
    <w:p w:rsidR="00216B90" w:rsidRDefault="00216B90" w:rsidP="00216B90">
      <w:pPr>
        <w:spacing w:after="0" w:line="259" w:lineRule="auto"/>
        <w:ind w:left="126" w:firstLine="0"/>
        <w:jc w:val="center"/>
      </w:pPr>
      <w:r>
        <w:rPr>
          <w:b/>
          <w:sz w:val="34"/>
        </w:rPr>
        <w:t xml:space="preserve"> </w:t>
      </w:r>
    </w:p>
    <w:p w:rsidR="00216B90" w:rsidRDefault="00216B90" w:rsidP="00216B90">
      <w:pPr>
        <w:spacing w:after="0" w:line="259" w:lineRule="auto"/>
        <w:ind w:left="126" w:firstLine="0"/>
        <w:jc w:val="center"/>
      </w:pPr>
      <w:r>
        <w:rPr>
          <w:b/>
          <w:sz w:val="34"/>
        </w:rPr>
        <w:t xml:space="preserve"> </w:t>
      </w:r>
    </w:p>
    <w:p w:rsidR="00216B90" w:rsidRDefault="00216B90" w:rsidP="00216B90">
      <w:pPr>
        <w:spacing w:after="0" w:line="259" w:lineRule="auto"/>
        <w:ind w:left="52" w:right="1" w:hanging="10"/>
        <w:jc w:val="center"/>
      </w:pPr>
      <w:r>
        <w:rPr>
          <w:b/>
          <w:sz w:val="31"/>
        </w:rPr>
        <w:t xml:space="preserve">КАЧЕСТВО ПРОДУКЦИИ: </w:t>
      </w:r>
    </w:p>
    <w:p w:rsidR="00216B90" w:rsidRDefault="00216B90" w:rsidP="00216B90">
      <w:pPr>
        <w:spacing w:after="0" w:line="259" w:lineRule="auto"/>
        <w:ind w:left="52" w:hanging="10"/>
        <w:jc w:val="center"/>
      </w:pPr>
      <w:r>
        <w:rPr>
          <w:b/>
          <w:sz w:val="31"/>
        </w:rPr>
        <w:t xml:space="preserve">КОНТРОЛЬ, УПРАВЛЕНИЕ, </w:t>
      </w:r>
    </w:p>
    <w:p w:rsidR="00216B90" w:rsidRDefault="00216B90" w:rsidP="00216B90">
      <w:pPr>
        <w:spacing w:after="0" w:line="259" w:lineRule="auto"/>
        <w:ind w:left="52" w:right="2" w:hanging="10"/>
        <w:jc w:val="center"/>
      </w:pPr>
      <w:r>
        <w:rPr>
          <w:b/>
          <w:sz w:val="31"/>
        </w:rPr>
        <w:t xml:space="preserve">ПОВЫШЕНИЕ, ПЛАНИРОВАНИЕ </w:t>
      </w:r>
    </w:p>
    <w:p w:rsidR="00216B90" w:rsidRDefault="00216B90" w:rsidP="00216B90">
      <w:pPr>
        <w:spacing w:after="0" w:line="259" w:lineRule="auto"/>
        <w:ind w:left="126" w:firstLine="0"/>
        <w:jc w:val="center"/>
      </w:pPr>
      <w:r>
        <w:rPr>
          <w:b/>
          <w:sz w:val="34"/>
        </w:rPr>
        <w:t xml:space="preserve"> </w:t>
      </w:r>
    </w:p>
    <w:p w:rsidR="00216B90" w:rsidRDefault="00216B90" w:rsidP="00216B90">
      <w:pPr>
        <w:spacing w:after="0" w:line="259" w:lineRule="auto"/>
        <w:ind w:left="52" w:hanging="10"/>
        <w:jc w:val="center"/>
      </w:pPr>
      <w:r>
        <w:rPr>
          <w:sz w:val="28"/>
        </w:rPr>
        <w:t xml:space="preserve">СБОРНИК </w:t>
      </w:r>
    </w:p>
    <w:p w:rsidR="00216B90" w:rsidRDefault="00216B90" w:rsidP="00216B90">
      <w:pPr>
        <w:spacing w:after="0" w:line="259" w:lineRule="auto"/>
        <w:ind w:left="52" w:hanging="10"/>
        <w:jc w:val="center"/>
      </w:pPr>
      <w:r>
        <w:rPr>
          <w:sz w:val="28"/>
        </w:rPr>
        <w:t xml:space="preserve">НАУЧНЫХ ТРУДОВ </w:t>
      </w:r>
    </w:p>
    <w:p w:rsidR="00216B90" w:rsidRDefault="00216B90" w:rsidP="00216B90">
      <w:pPr>
        <w:spacing w:after="24" w:line="238" w:lineRule="auto"/>
        <w:ind w:left="534" w:right="425" w:hanging="10"/>
        <w:jc w:val="center"/>
      </w:pPr>
      <w:r>
        <w:rPr>
          <w:i/>
          <w:sz w:val="23"/>
        </w:rPr>
        <w:t xml:space="preserve">6-й Международной молодежной научно-практической конференции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sz w:val="25"/>
        </w:rPr>
        <w:t xml:space="preserve"> </w:t>
      </w:r>
    </w:p>
    <w:p w:rsidR="00216B90" w:rsidRDefault="00216B90" w:rsidP="00216B90">
      <w:pPr>
        <w:pStyle w:val="1"/>
      </w:pPr>
      <w:r>
        <w:t xml:space="preserve">13 ноября 2019 года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sz w:val="25"/>
        </w:rPr>
        <w:t xml:space="preserve"> </w:t>
      </w:r>
    </w:p>
    <w:p w:rsidR="00216B90" w:rsidRDefault="00216B90" w:rsidP="00216B90">
      <w:pPr>
        <w:spacing w:after="45"/>
        <w:ind w:left="332" w:right="281" w:hanging="10"/>
        <w:jc w:val="center"/>
      </w:pPr>
      <w:r>
        <w:rPr>
          <w:i/>
        </w:rPr>
        <w:t xml:space="preserve">Ответственный редактор - Павлов Е.В.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b/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b/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b/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b/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b/>
          <w:sz w:val="25"/>
        </w:rPr>
        <w:t xml:space="preserve"> </w:t>
      </w:r>
    </w:p>
    <w:p w:rsidR="00216B90" w:rsidRDefault="00216B90" w:rsidP="00216B90">
      <w:pPr>
        <w:spacing w:after="0" w:line="259" w:lineRule="auto"/>
        <w:ind w:left="104" w:firstLine="0"/>
        <w:jc w:val="center"/>
      </w:pPr>
      <w:r>
        <w:rPr>
          <w:b/>
          <w:sz w:val="25"/>
        </w:rPr>
        <w:t xml:space="preserve"> </w:t>
      </w:r>
    </w:p>
    <w:p w:rsidR="00216B90" w:rsidRDefault="00216B90" w:rsidP="00216B90">
      <w:pPr>
        <w:spacing w:after="0" w:line="238" w:lineRule="auto"/>
        <w:ind w:left="3204" w:right="3100" w:firstLine="0"/>
        <w:jc w:val="center"/>
      </w:pPr>
      <w:r>
        <w:rPr>
          <w:b/>
          <w:sz w:val="25"/>
        </w:rPr>
        <w:t xml:space="preserve">  </w:t>
      </w:r>
    </w:p>
    <w:p w:rsidR="00216B90" w:rsidRDefault="00216B90" w:rsidP="00216B90">
      <w:pPr>
        <w:spacing w:after="0" w:line="260" w:lineRule="auto"/>
        <w:ind w:left="419" w:right="368" w:hanging="10"/>
        <w:jc w:val="center"/>
      </w:pPr>
      <w:r>
        <w:t xml:space="preserve">Курск - 2019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t xml:space="preserve"> </w:t>
      </w:r>
    </w:p>
    <w:p w:rsidR="00216B90" w:rsidRDefault="00216B90" w:rsidP="00216B90">
      <w:pPr>
        <w:spacing w:after="124"/>
        <w:ind w:left="10" w:right="34" w:hanging="10"/>
      </w:pPr>
      <w:r>
        <w:rPr>
          <w:sz w:val="17"/>
        </w:rPr>
        <w:t>2                             ISBN 978-5-9909299-4-3</w:t>
      </w:r>
    </w:p>
    <w:p w:rsidR="00216B90" w:rsidRDefault="00216B90" w:rsidP="00216B90">
      <w:pPr>
        <w:spacing w:after="4"/>
        <w:ind w:left="23" w:hanging="10"/>
        <w:jc w:val="left"/>
      </w:pPr>
      <w:r>
        <w:t xml:space="preserve">УДК 621.9.02 </w:t>
      </w:r>
    </w:p>
    <w:p w:rsidR="00216B90" w:rsidRDefault="00216B90" w:rsidP="00216B90">
      <w:pPr>
        <w:spacing w:after="4"/>
        <w:ind w:left="23" w:hanging="10"/>
        <w:jc w:val="left"/>
      </w:pPr>
      <w:r>
        <w:t xml:space="preserve">ББК </w:t>
      </w:r>
      <w:proofErr w:type="gramStart"/>
      <w:r>
        <w:t>Ж.я</w:t>
      </w:r>
      <w:proofErr w:type="gramEnd"/>
      <w:r>
        <w:t xml:space="preserve">431(0) </w:t>
      </w:r>
    </w:p>
    <w:p w:rsidR="00216B90" w:rsidRDefault="00216B90" w:rsidP="00216B90">
      <w:pPr>
        <w:spacing w:after="4"/>
        <w:ind w:left="23" w:hanging="10"/>
        <w:jc w:val="left"/>
      </w:pPr>
      <w:r>
        <w:t xml:space="preserve">У56    УК-12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t xml:space="preserve"> </w:t>
      </w:r>
    </w:p>
    <w:p w:rsidR="00216B90" w:rsidRDefault="00216B90" w:rsidP="00216B90">
      <w:pPr>
        <w:spacing w:after="11"/>
        <w:ind w:left="259" w:right="291" w:hanging="10"/>
        <w:jc w:val="center"/>
      </w:pPr>
      <w:r>
        <w:rPr>
          <w:b/>
        </w:rPr>
        <w:t xml:space="preserve">Организационный комитет </w:t>
      </w:r>
    </w:p>
    <w:p w:rsidR="00216B90" w:rsidRDefault="00216B90" w:rsidP="00216B90">
      <w:pPr>
        <w:ind w:left="13" w:right="43" w:firstLine="0"/>
      </w:pPr>
      <w:r>
        <w:rPr>
          <w:b/>
        </w:rPr>
        <w:t>Председатель организационного комитета</w:t>
      </w:r>
      <w:r>
        <w:t xml:space="preserve"> – Павлов Евгений Васильевич, к.т.н., доцент, заведующий кафедрой «Стандартизация, метрология, управление качеством, технология и дизайн» (СМУКТД) ЮЗГУ; </w:t>
      </w:r>
      <w:r>
        <w:rPr>
          <w:b/>
        </w:rPr>
        <w:t>Заместитель председателя оргкомитета</w:t>
      </w:r>
      <w:r>
        <w:t xml:space="preserve"> – Ивахненко Александр Геннадьевич, д.т.н., профессор кафедры СМУКТД ЮЗГУ.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216B90" w:rsidRDefault="00216B90" w:rsidP="00216B90">
      <w:pPr>
        <w:spacing w:after="4" w:line="249" w:lineRule="auto"/>
        <w:ind w:left="24" w:hanging="10"/>
        <w:jc w:val="left"/>
      </w:pPr>
      <w:r>
        <w:rPr>
          <w:b/>
        </w:rPr>
        <w:t xml:space="preserve">Члены оргкомитета: </w:t>
      </w:r>
    </w:p>
    <w:p w:rsidR="00216B90" w:rsidRDefault="00216B90" w:rsidP="00216B90">
      <w:pPr>
        <w:numPr>
          <w:ilvl w:val="0"/>
          <w:numId w:val="1"/>
        </w:numPr>
        <w:ind w:right="43" w:hanging="198"/>
      </w:pPr>
      <w:r>
        <w:t xml:space="preserve">Куц Вадим Васильевич, д.т.н., профессор кафедры </w:t>
      </w:r>
      <w:proofErr w:type="spellStart"/>
      <w:r>
        <w:t>МТиО</w:t>
      </w:r>
      <w:proofErr w:type="spellEnd"/>
      <w:r>
        <w:t xml:space="preserve"> ЮЗГУ; </w:t>
      </w:r>
    </w:p>
    <w:p w:rsidR="00216B90" w:rsidRDefault="00216B90" w:rsidP="00216B90">
      <w:pPr>
        <w:numPr>
          <w:ilvl w:val="0"/>
          <w:numId w:val="1"/>
        </w:numPr>
        <w:ind w:right="43" w:hanging="198"/>
      </w:pPr>
      <w:proofErr w:type="spellStart"/>
      <w:r>
        <w:t>Сторублев</w:t>
      </w:r>
      <w:proofErr w:type="spellEnd"/>
      <w:r>
        <w:t xml:space="preserve"> Максим Леонидович,</w:t>
      </w:r>
      <w:r>
        <w:rPr>
          <w:i/>
        </w:rPr>
        <w:t xml:space="preserve"> </w:t>
      </w:r>
      <w:r>
        <w:t xml:space="preserve">к.т.н., доцент кафедры СМУКТД ЮЗГУ; </w:t>
      </w:r>
    </w:p>
    <w:p w:rsidR="00216B90" w:rsidRDefault="00216B90" w:rsidP="00216B90">
      <w:pPr>
        <w:numPr>
          <w:ilvl w:val="0"/>
          <w:numId w:val="1"/>
        </w:numPr>
        <w:ind w:right="43" w:hanging="198"/>
      </w:pPr>
      <w:r>
        <w:t xml:space="preserve">Аникеева Олеся Владимировна, к.т.н., доцент кафедры СМУКТД ЮЗГУ; </w:t>
      </w:r>
    </w:p>
    <w:p w:rsidR="00216B90" w:rsidRDefault="00216B90" w:rsidP="00216B90">
      <w:pPr>
        <w:numPr>
          <w:ilvl w:val="0"/>
          <w:numId w:val="1"/>
        </w:numPr>
        <w:ind w:right="43" w:hanging="198"/>
      </w:pPr>
      <w:r>
        <w:t xml:space="preserve">Крюков Дмитрий Николаевич, зав. лаб. СМУКТД ЮЗГУ. </w:t>
      </w:r>
    </w:p>
    <w:p w:rsidR="00216B90" w:rsidRDefault="00216B90" w:rsidP="00216B90">
      <w:pPr>
        <w:numPr>
          <w:ilvl w:val="0"/>
          <w:numId w:val="1"/>
        </w:numPr>
        <w:ind w:right="43" w:hanging="198"/>
      </w:pPr>
      <w:r>
        <w:t xml:space="preserve">Горохов Александр Анатольевич, к.т.н., доцент кафедры </w:t>
      </w:r>
      <w:proofErr w:type="spellStart"/>
      <w:r>
        <w:t>МТиО</w:t>
      </w:r>
      <w:proofErr w:type="spellEnd"/>
      <w:r>
        <w:t xml:space="preserve"> ЮЗГУ. </w:t>
      </w:r>
    </w:p>
    <w:p w:rsidR="00216B90" w:rsidRDefault="00216B90" w:rsidP="00216B90">
      <w:pPr>
        <w:spacing w:after="7" w:line="259" w:lineRule="auto"/>
        <w:ind w:left="0" w:firstLine="0"/>
        <w:jc w:val="left"/>
      </w:pPr>
      <w:r>
        <w:rPr>
          <w:b/>
        </w:rPr>
        <w:t xml:space="preserve"> </w:t>
      </w:r>
    </w:p>
    <w:p w:rsidR="00216B90" w:rsidRDefault="00216B90" w:rsidP="00216B90">
      <w:pPr>
        <w:pStyle w:val="2"/>
        <w:tabs>
          <w:tab w:val="center" w:pos="2233"/>
          <w:tab w:val="center" w:pos="3935"/>
          <w:tab w:val="right" w:pos="6501"/>
        </w:tabs>
        <w:ind w:left="0" w:right="0" w:firstLine="0"/>
      </w:pPr>
      <w:r>
        <w:t xml:space="preserve">КАЧЕСТВО </w:t>
      </w:r>
      <w:r>
        <w:tab/>
        <w:t xml:space="preserve">ПРОДУКЦИИ: </w:t>
      </w:r>
      <w:r>
        <w:tab/>
        <w:t xml:space="preserve">КОНТРОЛЬ, </w:t>
      </w:r>
      <w:r>
        <w:tab/>
        <w:t xml:space="preserve">УПРАВЛЕНИЕ, </w:t>
      </w:r>
    </w:p>
    <w:p w:rsidR="00216B90" w:rsidRDefault="00216B90" w:rsidP="00216B90">
      <w:pPr>
        <w:ind w:left="13" w:right="43" w:firstLine="0"/>
      </w:pPr>
      <w:r>
        <w:rPr>
          <w:b/>
        </w:rPr>
        <w:t xml:space="preserve">ПОВЫШЕНИЕ, ПЛАНИРОВАНИЕ: сборник научных трудов </w:t>
      </w:r>
      <w:r>
        <w:t>6-й</w:t>
      </w:r>
      <w:r>
        <w:rPr>
          <w:b/>
        </w:rPr>
        <w:t xml:space="preserve"> </w:t>
      </w:r>
      <w:r>
        <w:t xml:space="preserve">Международной молодежной научно-практической конференции (13 ноября 2019 года)/ </w:t>
      </w:r>
      <w:proofErr w:type="spellStart"/>
      <w:r>
        <w:t>редкол</w:t>
      </w:r>
      <w:proofErr w:type="spellEnd"/>
      <w:r>
        <w:t xml:space="preserve">.: Павлов Е.В. (отв. ред.); Юго-Зап. гос. ун-т., Курск: </w:t>
      </w:r>
    </w:p>
    <w:p w:rsidR="00216B90" w:rsidRDefault="00216B90" w:rsidP="00216B90">
      <w:pPr>
        <w:spacing w:after="4"/>
        <w:ind w:left="23" w:hanging="10"/>
        <w:jc w:val="left"/>
      </w:pPr>
      <w:r>
        <w:t xml:space="preserve">Юго-Зап. гос. ун-т., 2019. - 377 с.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216B90" w:rsidRDefault="00216B90" w:rsidP="00216B90">
      <w:pPr>
        <w:ind w:left="-5" w:hanging="10"/>
        <w:jc w:val="left"/>
      </w:pPr>
      <w:r>
        <w:rPr>
          <w:b/>
        </w:rPr>
        <w:t xml:space="preserve">ISBN 978-5-9909299-4-3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216B90" w:rsidRDefault="00216B90" w:rsidP="00216B90">
      <w:pPr>
        <w:ind w:left="13" w:right="43" w:firstLine="0"/>
      </w:pPr>
      <w:r>
        <w:t xml:space="preserve">Содержание материалов конференции составляют научные статьи отечественных и зарубежных ученых. Излагается теория, методология и практика научных исследований в области управления качеством продукции, техники, машиностроения, механики, материаловедения. </w:t>
      </w:r>
    </w:p>
    <w:p w:rsidR="00216B90" w:rsidRDefault="00216B90" w:rsidP="00216B90">
      <w:pPr>
        <w:ind w:left="13" w:right="43" w:firstLine="0"/>
      </w:pPr>
      <w:r>
        <w:t xml:space="preserve">Предназначен для научно-технических работников, ИТР, специалистов в области управления качеством машиностроения и материаловедения, преподавателей, студентов и аспирантов вузов. </w:t>
      </w:r>
    </w:p>
    <w:p w:rsidR="00216B90" w:rsidRDefault="00216B90" w:rsidP="00216B90">
      <w:pPr>
        <w:ind w:left="13" w:right="43" w:firstLine="0"/>
      </w:pPr>
      <w:r>
        <w:t xml:space="preserve">Материалы публикуются в авторской редакции. 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t xml:space="preserve"> </w:t>
      </w:r>
    </w:p>
    <w:p w:rsidR="00216B90" w:rsidRDefault="00216B90" w:rsidP="00216B90">
      <w:pPr>
        <w:spacing w:after="0" w:line="259" w:lineRule="auto"/>
        <w:ind w:left="0" w:firstLine="0"/>
        <w:jc w:val="left"/>
      </w:pPr>
      <w:r>
        <w:t xml:space="preserve"> </w:t>
      </w:r>
    </w:p>
    <w:p w:rsidR="00216B90" w:rsidRDefault="00216B90" w:rsidP="00216B90">
      <w:pPr>
        <w:ind w:left="-5" w:right="3933" w:hanging="10"/>
        <w:jc w:val="left"/>
      </w:pPr>
      <w:r>
        <w:rPr>
          <w:b/>
        </w:rPr>
        <w:t xml:space="preserve">ISBN 978-5-9909299-4-4 </w:t>
      </w:r>
      <w:r>
        <w:t xml:space="preserve">УДК 621.9.02 </w:t>
      </w:r>
    </w:p>
    <w:p w:rsidR="00216B90" w:rsidRDefault="00216B90" w:rsidP="00216B90">
      <w:pPr>
        <w:spacing w:after="4"/>
        <w:ind w:left="23" w:hanging="10"/>
        <w:jc w:val="left"/>
      </w:pPr>
      <w:r>
        <w:t xml:space="preserve">ББК </w:t>
      </w:r>
      <w:proofErr w:type="gramStart"/>
      <w:r>
        <w:t>Ж.я</w:t>
      </w:r>
      <w:proofErr w:type="gramEnd"/>
      <w:r>
        <w:t xml:space="preserve">431(0) </w:t>
      </w:r>
    </w:p>
    <w:p w:rsidR="00216B90" w:rsidRDefault="00216B90" w:rsidP="00216B90">
      <w:pPr>
        <w:spacing w:after="3" w:line="239" w:lineRule="auto"/>
        <w:ind w:left="2814" w:right="381" w:hanging="10"/>
        <w:jc w:val="left"/>
      </w:pPr>
      <w:r>
        <w:t xml:space="preserve">© Юго-Западный государственный     университет, 2019 © ЗАО "Университетская книга", 2019 </w:t>
      </w:r>
    </w:p>
    <w:p w:rsidR="00216B90" w:rsidRDefault="00216B90" w:rsidP="00216B90">
      <w:pPr>
        <w:spacing w:after="4"/>
        <w:ind w:left="1107" w:hanging="10"/>
        <w:jc w:val="center"/>
      </w:pPr>
      <w:r>
        <w:t>© Авторы статей, 2019</w:t>
      </w:r>
      <w:r>
        <w:rPr>
          <w:b/>
        </w:rPr>
        <w:t xml:space="preserve"> </w:t>
      </w:r>
    </w:p>
    <w:p w:rsidR="00216B90" w:rsidRDefault="00216B90" w:rsidP="00216B90">
      <w:pPr>
        <w:spacing w:after="119" w:line="259" w:lineRule="auto"/>
        <w:ind w:left="10" w:right="36" w:hanging="10"/>
        <w:jc w:val="right"/>
      </w:pPr>
      <w:r>
        <w:rPr>
          <w:sz w:val="17"/>
        </w:rPr>
        <w:t xml:space="preserve">3 </w:t>
      </w:r>
    </w:p>
    <w:p w:rsidR="00216B90" w:rsidRDefault="00216B90" w:rsidP="00216B90">
      <w:pPr>
        <w:spacing w:after="128"/>
        <w:ind w:left="259" w:right="293" w:hanging="10"/>
        <w:jc w:val="center"/>
      </w:pPr>
      <w:r>
        <w:rPr>
          <w:b/>
        </w:rPr>
        <w:t xml:space="preserve">ОГЛАВЛЕНИЕ </w:t>
      </w:r>
    </w:p>
    <w:p w:rsidR="00216B90" w:rsidRDefault="00216B90" w:rsidP="00216B90">
      <w:pPr>
        <w:spacing w:after="4"/>
        <w:ind w:left="0" w:firstLine="0"/>
      </w:pPr>
      <w:proofErr w:type="spellStart"/>
      <w:r>
        <w:rPr>
          <w:b/>
          <w:i/>
          <w:sz w:val="17"/>
        </w:rPr>
        <w:t>Шевлякова</w:t>
      </w:r>
      <w:proofErr w:type="spellEnd"/>
      <w:r>
        <w:rPr>
          <w:b/>
          <w:i/>
          <w:sz w:val="17"/>
        </w:rPr>
        <w:t xml:space="preserve"> И.А., </w:t>
      </w:r>
      <w:proofErr w:type="spellStart"/>
      <w:r>
        <w:rPr>
          <w:b/>
          <w:i/>
          <w:sz w:val="17"/>
        </w:rPr>
        <w:t>Виницкая</w:t>
      </w:r>
      <w:proofErr w:type="spellEnd"/>
      <w:r>
        <w:rPr>
          <w:b/>
          <w:i/>
          <w:sz w:val="17"/>
        </w:rPr>
        <w:t xml:space="preserve"> Н.В. </w:t>
      </w:r>
      <w:r>
        <w:rPr>
          <w:sz w:val="17"/>
        </w:rPr>
        <w:t xml:space="preserve">ВЛИЯНИЕ ОБРАЗОВ ТРАДИЦИОННОЙ </w:t>
      </w:r>
    </w:p>
    <w:p w:rsidR="00216B90" w:rsidRDefault="00216B90" w:rsidP="00216B90">
      <w:pPr>
        <w:spacing w:after="39"/>
        <w:ind w:left="10" w:right="34" w:hanging="10"/>
      </w:pPr>
      <w:r>
        <w:rPr>
          <w:sz w:val="17"/>
        </w:rPr>
        <w:t>КУЛЬТУРЫ НА ТВОРЧЕСТВО ХУДОЖНИКОВ АЛТАЯ ............................................ 370</w:t>
      </w:r>
      <w:r>
        <w:rPr>
          <w:rFonts w:ascii="Calibri" w:eastAsia="Calibri" w:hAnsi="Calibri" w:cs="Calibri"/>
          <w:sz w:val="16"/>
        </w:rPr>
        <w:t xml:space="preserve"> </w:t>
      </w:r>
    </w:p>
    <w:p w:rsidR="00216B90" w:rsidRDefault="00216B90">
      <w:pPr>
        <w:spacing w:after="160" w:line="259" w:lineRule="auto"/>
        <w:ind w:left="0" w:firstLine="0"/>
        <w:jc w:val="left"/>
        <w:rPr>
          <w:sz w:val="17"/>
        </w:rPr>
      </w:pPr>
    </w:p>
    <w:p w:rsidR="00216B90" w:rsidRDefault="00216B90" w:rsidP="00216B90">
      <w:pPr>
        <w:spacing w:after="124"/>
        <w:ind w:left="10" w:right="34" w:hanging="10"/>
      </w:pPr>
      <w:r>
        <w:rPr>
          <w:sz w:val="17"/>
        </w:rPr>
        <w:t>370                             ISBN 978-5-9909299-4-3</w:t>
      </w:r>
    </w:p>
    <w:p w:rsidR="00216B90" w:rsidRDefault="00216B90" w:rsidP="00216B90">
      <w:pPr>
        <w:spacing w:after="11"/>
        <w:ind w:left="259" w:right="251" w:hanging="10"/>
        <w:jc w:val="center"/>
      </w:pPr>
      <w:r>
        <w:rPr>
          <w:b/>
        </w:rPr>
        <w:t xml:space="preserve">ВЛИЯНИЕ ОБРАЗОВ ТРАДИЦИОННОЙ КУЛЬТУРЫ  </w:t>
      </w:r>
    </w:p>
    <w:p w:rsidR="00216B90" w:rsidRDefault="00216B90" w:rsidP="00216B90">
      <w:pPr>
        <w:spacing w:after="11"/>
        <w:ind w:left="259" w:right="251" w:hanging="10"/>
        <w:jc w:val="center"/>
      </w:pPr>
      <w:r>
        <w:rPr>
          <w:b/>
        </w:rPr>
        <w:t xml:space="preserve">НА ТВОРЧЕСТВО ХУДОЖНИКОВ АЛТАЯ </w:t>
      </w:r>
    </w:p>
    <w:p w:rsidR="00216B90" w:rsidRDefault="00216B90" w:rsidP="00216B90">
      <w:pPr>
        <w:spacing w:line="247" w:lineRule="auto"/>
        <w:ind w:left="260" w:right="252" w:hanging="10"/>
        <w:jc w:val="center"/>
      </w:pPr>
      <w:proofErr w:type="spellStart"/>
      <w:r>
        <w:rPr>
          <w:b/>
          <w:i/>
        </w:rPr>
        <w:t>Шевлякова</w:t>
      </w:r>
      <w:proofErr w:type="spellEnd"/>
      <w:r>
        <w:rPr>
          <w:b/>
          <w:i/>
        </w:rPr>
        <w:t xml:space="preserve"> Ирина Анатольевна  </w:t>
      </w:r>
    </w:p>
    <w:p w:rsidR="00216B90" w:rsidRDefault="00216B90" w:rsidP="00216B90">
      <w:pPr>
        <w:spacing w:line="247" w:lineRule="auto"/>
        <w:ind w:left="260" w:right="253" w:hanging="10"/>
        <w:jc w:val="center"/>
      </w:pPr>
      <w:proofErr w:type="spellStart"/>
      <w:r>
        <w:rPr>
          <w:b/>
          <w:i/>
        </w:rPr>
        <w:t>Виницкая</w:t>
      </w:r>
      <w:proofErr w:type="spellEnd"/>
      <w:r>
        <w:rPr>
          <w:b/>
          <w:i/>
        </w:rPr>
        <w:t xml:space="preserve"> Наталья Владимировна </w:t>
      </w:r>
    </w:p>
    <w:p w:rsidR="00216B90" w:rsidRDefault="00216B90" w:rsidP="00216B90">
      <w:pPr>
        <w:spacing w:after="0" w:line="238" w:lineRule="auto"/>
        <w:ind w:left="2232" w:hanging="902"/>
        <w:jc w:val="left"/>
      </w:pPr>
      <w:r>
        <w:rPr>
          <w:i/>
        </w:rPr>
        <w:t xml:space="preserve">Россия, г. Бийск, АГГПУ им. В.М. Шукшина irailya0503@gmail.com </w:t>
      </w:r>
    </w:p>
    <w:p w:rsidR="00216B90" w:rsidRDefault="00216B90" w:rsidP="00216B90">
      <w:pPr>
        <w:spacing w:after="101"/>
        <w:ind w:left="-5" w:hanging="10"/>
        <w:jc w:val="left"/>
      </w:pPr>
      <w:proofErr w:type="spellStart"/>
      <w:r>
        <w:rPr>
          <w:b/>
          <w:i/>
          <w:color w:val="FFFFFF"/>
          <w:sz w:val="8"/>
        </w:rPr>
        <w:t>Шевлякова</w:t>
      </w:r>
      <w:proofErr w:type="spellEnd"/>
      <w:r>
        <w:rPr>
          <w:b/>
          <w:i/>
          <w:color w:val="FFFFFF"/>
          <w:sz w:val="8"/>
        </w:rPr>
        <w:t xml:space="preserve"> И.А., </w:t>
      </w:r>
      <w:proofErr w:type="spellStart"/>
      <w:r>
        <w:rPr>
          <w:b/>
          <w:i/>
          <w:color w:val="FFFFFF"/>
          <w:sz w:val="8"/>
        </w:rPr>
        <w:t>Виницкая</w:t>
      </w:r>
      <w:proofErr w:type="spellEnd"/>
      <w:r>
        <w:rPr>
          <w:b/>
          <w:i/>
          <w:color w:val="FFFFFF"/>
          <w:sz w:val="8"/>
        </w:rPr>
        <w:t xml:space="preserve"> Н.В. </w:t>
      </w:r>
      <w:r>
        <w:rPr>
          <w:color w:val="FFFFFF"/>
          <w:sz w:val="8"/>
        </w:rPr>
        <w:t>ВЛИЯНИЕ ОБРАЗОВ ТРАДИЦИОННОЙ КУЛЬТУРЫ НА ТВОРЧЕСТВО ХУДОЖНИКОВ АЛТАЯ</w:t>
      </w:r>
      <w:r>
        <w:rPr>
          <w:i/>
          <w:color w:val="FFFFFF"/>
          <w:sz w:val="8"/>
        </w:rPr>
        <w:t xml:space="preserve"> </w:t>
      </w:r>
    </w:p>
    <w:p w:rsidR="00216B90" w:rsidRDefault="00216B90" w:rsidP="00216B90">
      <w:pPr>
        <w:spacing w:after="4"/>
        <w:ind w:left="0" w:right="35"/>
      </w:pPr>
      <w:r>
        <w:rPr>
          <w:i/>
        </w:rPr>
        <w:t xml:space="preserve">В статье анализируются работы алтайских художников как способ переосмысления традиционных образов народной культуры, мифологии и традиционных религиозных верований, как примеры отражения культурного и духовного наследия своего народа. Данная работа основана на идее развития и переосмысления традиционных народных мифологических образов наиболее яркими представителями алтайской профессиональной изобразительной школы. </w:t>
      </w:r>
    </w:p>
    <w:p w:rsidR="00216B90" w:rsidRDefault="00216B90" w:rsidP="00216B90">
      <w:pPr>
        <w:spacing w:after="0" w:line="259" w:lineRule="auto"/>
        <w:ind w:left="10" w:right="52" w:hanging="10"/>
        <w:jc w:val="right"/>
      </w:pPr>
      <w:r>
        <w:rPr>
          <w:i/>
        </w:rPr>
        <w:t xml:space="preserve">Ключевые слова: </w:t>
      </w:r>
      <w:proofErr w:type="spellStart"/>
      <w:r>
        <w:rPr>
          <w:i/>
        </w:rPr>
        <w:t>сибирь</w:t>
      </w:r>
      <w:proofErr w:type="spellEnd"/>
      <w:r>
        <w:rPr>
          <w:i/>
        </w:rPr>
        <w:t xml:space="preserve">, этимология, семантика, искусство, живопись.   </w:t>
      </w:r>
    </w:p>
    <w:p w:rsidR="00216B90" w:rsidRDefault="00216B90" w:rsidP="00216B90">
      <w:pPr>
        <w:spacing w:after="11" w:line="259" w:lineRule="auto"/>
        <w:ind w:left="201" w:firstLine="0"/>
        <w:jc w:val="left"/>
      </w:pPr>
      <w:r>
        <w:rPr>
          <w:i/>
          <w:sz w:val="17"/>
        </w:rPr>
        <w:t xml:space="preserve"> </w:t>
      </w:r>
    </w:p>
    <w:p w:rsidR="00216B90" w:rsidRDefault="00216B90" w:rsidP="00216B90">
      <w:pPr>
        <w:ind w:left="13" w:right="43"/>
      </w:pPr>
      <w:r>
        <w:t xml:space="preserve">Сибирь – огромный полиэтнический и </w:t>
      </w:r>
      <w:proofErr w:type="spellStart"/>
      <w:r>
        <w:t>поликонфессиональный</w:t>
      </w:r>
      <w:proofErr w:type="spellEnd"/>
      <w:r>
        <w:t xml:space="preserve"> регион. Алтайский край и Республика Алтай – часть этого региона. Определяемый часто общим понятием Алтай, этот край имеет самобытную художественную культуру. Е. Маточкин обосновывал необходимость анализа творчества современных художников Алтая с точки зрения отражения преемственности в образной сфере.  </w:t>
      </w:r>
    </w:p>
    <w:p w:rsidR="00216B90" w:rsidRDefault="00216B90" w:rsidP="00216B90">
      <w:pPr>
        <w:ind w:left="13" w:right="43"/>
      </w:pPr>
      <w:r>
        <w:t xml:space="preserve">Семантическое значение орнаментов и образов, составлявших основу скифского и тюркского декоративно-прикладного творчества, а позднее перешедших в авторские работы профессиональных художников Алтая, подробно проанализированы В. </w:t>
      </w:r>
      <w:proofErr w:type="spellStart"/>
      <w:r>
        <w:t>Эдоковым</w:t>
      </w:r>
      <w:proofErr w:type="spellEnd"/>
      <w:r>
        <w:t xml:space="preserve"> [3]. </w:t>
      </w:r>
    </w:p>
    <w:p w:rsidR="00216B90" w:rsidRDefault="00216B90" w:rsidP="00216B90">
      <w:pPr>
        <w:ind w:left="13" w:right="43"/>
      </w:pPr>
      <w:r>
        <w:t xml:space="preserve">Мифологические образы алтайского народа напрямую связаны с верованиями, распространенными в данном регионе. Сами по себе </w:t>
      </w:r>
      <w:proofErr w:type="spellStart"/>
      <w:r>
        <w:t>религиозномифологические</w:t>
      </w:r>
      <w:proofErr w:type="spellEnd"/>
      <w:r>
        <w:t xml:space="preserve"> образы в рамках традиционной культуры не нуждаются в интерпретации, т.к. они статичны, незыблемы, раз и навсегда закреплены традицией. Обращение к ним художников предполагает авторскую интерпретацию. При этом древние религиозные и мифологические образы как универсальные символы могут по-разному интерпретироваться современными художниками, либо сохраняя своё первоначальное, </w:t>
      </w:r>
      <w:proofErr w:type="spellStart"/>
      <w:r>
        <w:t>религиозномифологическое</w:t>
      </w:r>
      <w:proofErr w:type="spellEnd"/>
      <w:r>
        <w:t xml:space="preserve"> значение; либо становясь образом-памятником, позволяющим художнику, реконструировать сюжеты исчезнувшей культуры, приближаясь к национальным истокам культурных ценностей; либо становясь элементом декора. </w:t>
      </w:r>
    </w:p>
    <w:p w:rsidR="00216B90" w:rsidRDefault="00216B90" w:rsidP="00216B90">
      <w:pPr>
        <w:ind w:left="13" w:right="43"/>
      </w:pPr>
      <w:r>
        <w:t xml:space="preserve">Художественная интерпретация соединяет в себе абстрагирование и конкретизацию и предполагает авторское осмысление результатов «первичного» творчества. Задача интерпретации – извлечение из текста максимума заложенных в него смыслов или наоборот, сведение их к некоему общему значению. Этот процесс можно проследить как у художников Алтая, работавших на рубеже Х1Х-ХХ вв., так и современных. </w:t>
      </w:r>
    </w:p>
    <w:p w:rsidR="00216B90" w:rsidRDefault="00216B90" w:rsidP="00216B90">
      <w:pPr>
        <w:spacing w:after="119" w:line="259" w:lineRule="auto"/>
        <w:ind w:left="10" w:right="36" w:hanging="10"/>
        <w:jc w:val="right"/>
      </w:pPr>
      <w:r>
        <w:rPr>
          <w:sz w:val="17"/>
        </w:rPr>
        <w:t xml:space="preserve">371 </w:t>
      </w:r>
    </w:p>
    <w:p w:rsidR="00216B90" w:rsidRDefault="00216B90" w:rsidP="00216B90">
      <w:pPr>
        <w:ind w:left="13" w:right="43"/>
      </w:pPr>
      <w:r>
        <w:t xml:space="preserve">Среди первых профессиональных мастеров, стоявших у истоков формирования алтайской художественной школы, выделяется имя художника </w:t>
      </w:r>
      <w:proofErr w:type="spellStart"/>
      <w:r>
        <w:t>Чевалкова</w:t>
      </w:r>
      <w:proofErr w:type="spellEnd"/>
      <w:r>
        <w:t xml:space="preserve"> Н.И. (1892 –1937).  </w:t>
      </w:r>
    </w:p>
    <w:p w:rsidR="00216B90" w:rsidRDefault="00216B90" w:rsidP="00216B90">
      <w:pPr>
        <w:ind w:left="13" w:right="43"/>
      </w:pPr>
      <w:r>
        <w:t xml:space="preserve">Работы Николая Ивановича находятся в художественных собраниях музеев Горно-Алтайска, Бийска, Барнаула, Новосибирска, Омска, Иркутска. Стремясь к профессионализму, художник искал выразительность изобразительных средств через лаконизм и красочность, присущих народному алтайскому искусству. В его </w:t>
      </w:r>
      <w:r>
        <w:lastRenderedPageBreak/>
        <w:t xml:space="preserve">творчестве природа Алтая и быт народа сливаются в единую тему гармонического согласия человека и природы. Национальная самобытность дарования </w:t>
      </w:r>
      <w:proofErr w:type="spellStart"/>
      <w:r>
        <w:t>Чевалкова</w:t>
      </w:r>
      <w:proofErr w:type="spellEnd"/>
      <w:r>
        <w:t xml:space="preserve"> – в декоративности, орнаментальности композиции, опоре на фольклор. </w:t>
      </w:r>
    </w:p>
    <w:p w:rsidR="00216B90" w:rsidRDefault="00216B90" w:rsidP="00216B90">
      <w:pPr>
        <w:ind w:left="13" w:right="43"/>
      </w:pPr>
      <w:r>
        <w:t xml:space="preserve">Современник </w:t>
      </w:r>
      <w:proofErr w:type="spellStart"/>
      <w:r>
        <w:t>Чевалкова</w:t>
      </w:r>
      <w:proofErr w:type="spellEnd"/>
      <w:r>
        <w:t xml:space="preserve">, знаменитый художник </w:t>
      </w:r>
      <w:proofErr w:type="spellStart"/>
      <w:r>
        <w:t>Гуркин</w:t>
      </w:r>
      <w:proofErr w:type="spellEnd"/>
      <w:r>
        <w:t xml:space="preserve"> Г.И. - ученик русской художественной школы, и вся его творческая жизнь была посвящена Алтаю. Характеризуя место первого алтайского пейзажиста, Г. Прибытков пишет: «Неудивительно, что в истории художественной жизни Сибири начала ХХ века имя Г.И. </w:t>
      </w:r>
      <w:proofErr w:type="spellStart"/>
      <w:r>
        <w:t>Гуркина</w:t>
      </w:r>
      <w:proofErr w:type="spellEnd"/>
      <w:r>
        <w:t xml:space="preserve"> по праву заняло одно из первых мест среди имен деятелей культуры Сибири. Достаточно напомнить, что в предреволюционное десятилетие его популярность как непревзойденного певца природы Горного Алтая, утонченного живописца и необыкновенно плодовитого мастера была распространена на всю необъятную Сибирь» </w:t>
      </w:r>
    </w:p>
    <w:p w:rsidR="00216B90" w:rsidRDefault="00216B90" w:rsidP="00216B90">
      <w:pPr>
        <w:spacing w:after="4"/>
        <w:ind w:left="23" w:hanging="10"/>
        <w:jc w:val="left"/>
      </w:pPr>
      <w:r>
        <w:t xml:space="preserve">(1). </w:t>
      </w:r>
    </w:p>
    <w:p w:rsidR="00216B90" w:rsidRDefault="00216B90" w:rsidP="00216B90">
      <w:pPr>
        <w:ind w:left="13" w:right="43"/>
      </w:pPr>
      <w:r>
        <w:t xml:space="preserve">Образы священных животных (олени, барсы) встречаются уже в наскальных росписях. Первое копирование и сбор наскальных рисунков Алтая мы находим в работах Г.И. </w:t>
      </w:r>
      <w:proofErr w:type="spellStart"/>
      <w:r>
        <w:t>Гуркина</w:t>
      </w:r>
      <w:proofErr w:type="spellEnd"/>
      <w:r>
        <w:t xml:space="preserve"> и Н.К. Рериха, оба художника исследовали Центральную Азию практически в одно и тоже время (начало XX в.). Некоторые из алтайских </w:t>
      </w:r>
      <w:proofErr w:type="spellStart"/>
      <w:r>
        <w:t>писаниц</w:t>
      </w:r>
      <w:proofErr w:type="spellEnd"/>
      <w:r>
        <w:t xml:space="preserve"> исследователями древних культур в разные периоды исследования Алтая открывались повторно. В ХХ веке вновь возник интерес к этой теме как в исследовательском, так и художественно-эстетическом ключе. В 1980-х-1990-х </w:t>
      </w:r>
      <w:proofErr w:type="spellStart"/>
      <w:r>
        <w:t>г.г</w:t>
      </w:r>
      <w:proofErr w:type="spellEnd"/>
      <w:r>
        <w:t xml:space="preserve">. открываются новые изображения В.И. </w:t>
      </w:r>
      <w:proofErr w:type="spellStart"/>
      <w:r>
        <w:t>Молодиным</w:t>
      </w:r>
      <w:proofErr w:type="spellEnd"/>
      <w:r>
        <w:t xml:space="preserve">, А.П. Деревянко. Особое внимание исследованиям алтайских </w:t>
      </w:r>
      <w:proofErr w:type="spellStart"/>
      <w:r>
        <w:t>писаниц</w:t>
      </w:r>
      <w:proofErr w:type="spellEnd"/>
      <w:r>
        <w:t xml:space="preserve"> уделил Е.П. Маточкин.  </w:t>
      </w:r>
    </w:p>
    <w:p w:rsidR="00216B90" w:rsidRDefault="00216B90" w:rsidP="00216B90">
      <w:pPr>
        <w:ind w:left="13" w:right="43"/>
      </w:pPr>
      <w:r>
        <w:t xml:space="preserve">Анализируя и систематизируя этимологию анималистических мотивов в алтайском народном искусстве А.В. </w:t>
      </w:r>
      <w:proofErr w:type="spellStart"/>
      <w:r>
        <w:t>Эдоков</w:t>
      </w:r>
      <w:proofErr w:type="spellEnd"/>
      <w:r>
        <w:t xml:space="preserve"> [3, 12] пишет: «Кроме реальных животных, изображенных целиком, в качестве декоративных мотивов использовались части тела животных. Например, волчьи головы, известные из </w:t>
      </w:r>
      <w:proofErr w:type="spellStart"/>
      <w:r>
        <w:t>Пазырыкского</w:t>
      </w:r>
      <w:proofErr w:type="spellEnd"/>
      <w:r>
        <w:t xml:space="preserve"> искусства, грифоны, драконы и другие мифологические образы». Уже с середины I тыс. до н.э. натуралистическая трактовка животных в скифо-сибирском «зверином» стиле начинает тяготеть к орнаментальной трактовке образа, схематичности в построении композиции. </w:t>
      </w:r>
    </w:p>
    <w:p w:rsidR="00216B90" w:rsidRDefault="00216B90" w:rsidP="00216B90">
      <w:pPr>
        <w:ind w:left="13" w:right="43"/>
      </w:pPr>
      <w:r>
        <w:t xml:space="preserve">Орнаментальное и ритмичное по своей основе декоративно-прикладное искусство скифов и тюрков часто содержит образы животных. Ритмичное повторение оленей и козерогов часто встречающийся образ работ современного художника Алтая В. </w:t>
      </w:r>
      <w:proofErr w:type="spellStart"/>
      <w:r>
        <w:t>Тебекова</w:t>
      </w:r>
      <w:proofErr w:type="spellEnd"/>
      <w:r>
        <w:t xml:space="preserve">. Среди таких работ можно назвать </w:t>
      </w:r>
    </w:p>
    <w:p w:rsidR="00216B90" w:rsidRDefault="00216B90" w:rsidP="00216B90">
      <w:pPr>
        <w:spacing w:after="124"/>
        <w:ind w:left="10" w:right="34" w:hanging="10"/>
      </w:pPr>
      <w:r>
        <w:rPr>
          <w:sz w:val="17"/>
        </w:rPr>
        <w:t>372                             ISBN 978-5-9909299-4-3</w:t>
      </w:r>
    </w:p>
    <w:p w:rsidR="00216B90" w:rsidRDefault="00216B90" w:rsidP="00216B90">
      <w:pPr>
        <w:ind w:left="13" w:right="43" w:firstLine="0"/>
      </w:pPr>
      <w:r>
        <w:t>«На берегу Катуни», «Восточный город Эл-</w:t>
      </w:r>
      <w:proofErr w:type="spellStart"/>
      <w:r>
        <w:t>Ойэн</w:t>
      </w:r>
      <w:proofErr w:type="spellEnd"/>
      <w:r>
        <w:t xml:space="preserve">», «В гостях у народного мастера».  </w:t>
      </w:r>
    </w:p>
    <w:p w:rsidR="00216B90" w:rsidRDefault="00216B90" w:rsidP="00216B90">
      <w:pPr>
        <w:ind w:left="13" w:right="43"/>
      </w:pPr>
      <w:r>
        <w:t xml:space="preserve">Помимо образов священных животных часто присутствует образ горы как сакрального центра. Так, уже в работе Н.И. </w:t>
      </w:r>
      <w:proofErr w:type="spellStart"/>
      <w:r>
        <w:t>Чевалкова</w:t>
      </w:r>
      <w:proofErr w:type="spellEnd"/>
      <w:r>
        <w:t xml:space="preserve"> «Горный переход. Алтай» (1927) в ритмической организации изображения чувствуется ясность соотношений, пропорций. Устремленный ввысь горный массив обрамлен небесной и водной стихией. Сами же горы дробятся на три линии, три плана, три ступени. Вертикально расположенные массивы гор, тяжелая поступь уставших коней и напряженная поза наездников не создает излишне «тяжелой» композиции благодаря легкой штриховке-пунктиру в нижней части композиции (вода) и легких изысканных завитков-облаков.  Так создается равновесие композиции, большую роль в которой играет треугольник (гора) [4].  </w:t>
      </w:r>
    </w:p>
    <w:p w:rsidR="00216B90" w:rsidRDefault="00216B90" w:rsidP="00216B90">
      <w:pPr>
        <w:ind w:left="13" w:right="43"/>
      </w:pPr>
      <w:r>
        <w:t xml:space="preserve">Мотив горы как центра мироздания - </w:t>
      </w:r>
      <w:proofErr w:type="spellStart"/>
      <w:r>
        <w:t>лейттема</w:t>
      </w:r>
      <w:proofErr w:type="spellEnd"/>
      <w:r>
        <w:t xml:space="preserve"> сибирских мастеров. Алтай богат горами и в реальной жизни, но при кропотливом анализе работ обнаруживается определенная закономерность в их расположении и характере изображения. Происходит постепенная трансформация от реалистического образа к фигуративно-семантическим единицам знаков подобия, а потом и к знакам-символам. Такая трактовка уходит корнями глубоко в традиционное мышление, мифопоэтическое восприятие природы и обыденное сознание, хранящее в легендах и преданиях, произведениях устного народного творчества трепетное отношение к «священным объектам» природы. Такую трактовку горы (часто Белухи) как центра композиции, а шире и Алтая в целом можно обнаружить в творчестве Г.И. </w:t>
      </w:r>
      <w:proofErr w:type="spellStart"/>
      <w:r>
        <w:t>Гуркина</w:t>
      </w:r>
      <w:proofErr w:type="spellEnd"/>
      <w:r>
        <w:t xml:space="preserve"> в работах «Вид на Белуху», «Катунь весной», «Морозное утро на Катуни», «Озеро Каракол», «Озеро горных духов» и, конечно, знаменитый «Хан-Алтай». </w:t>
      </w:r>
    </w:p>
    <w:p w:rsidR="00216B90" w:rsidRDefault="00216B90" w:rsidP="00216B90">
      <w:pPr>
        <w:ind w:left="13" w:right="43"/>
      </w:pPr>
      <w:r>
        <w:t xml:space="preserve">Необходимо отметить, что гора, дерево и река названы А.М. </w:t>
      </w:r>
      <w:proofErr w:type="spellStart"/>
      <w:r>
        <w:t>Сагалаевым</w:t>
      </w:r>
      <w:proofErr w:type="spellEnd"/>
      <w:r>
        <w:t xml:space="preserve"> в числе основных символов архаического мироощущения [3, с.11]. Они могут расцениваться как семантическое ядро большого количества работ художников Сибири.  </w:t>
      </w:r>
    </w:p>
    <w:p w:rsidR="00216B90" w:rsidRDefault="00216B90" w:rsidP="00216B90">
      <w:pPr>
        <w:ind w:left="13" w:right="43"/>
      </w:pPr>
      <w:r>
        <w:t xml:space="preserve">Композиция многих алтайских пейзажей организована таким образом, чтобы все стихии, почитаемые людьми, на них показаны. Так возникает триада небо – земля (камни, горы) – вода (реки, озера). Эти три составляющие варьируются по колориту и расположению, но присутствуют практически во всех работах. Небо, горы и озеро часто располагают ступенчато. Такой подход проявляется в работах «Художник </w:t>
      </w:r>
      <w:proofErr w:type="spellStart"/>
      <w:r>
        <w:t>Мерген</w:t>
      </w:r>
      <w:proofErr w:type="spellEnd"/>
      <w:r>
        <w:t xml:space="preserve">» и «Озеро </w:t>
      </w:r>
      <w:proofErr w:type="spellStart"/>
      <w:r>
        <w:t>Шавло</w:t>
      </w:r>
      <w:proofErr w:type="spellEnd"/>
      <w:r>
        <w:t xml:space="preserve">» И. </w:t>
      </w:r>
      <w:proofErr w:type="spellStart"/>
      <w:r>
        <w:t>Ортонулова</w:t>
      </w:r>
      <w:proofErr w:type="spellEnd"/>
      <w:r>
        <w:t xml:space="preserve">, «Слияние Катуни с Семой» и «Заветное» В. </w:t>
      </w:r>
      <w:proofErr w:type="spellStart"/>
      <w:r>
        <w:t>Ельникова</w:t>
      </w:r>
      <w:proofErr w:type="spellEnd"/>
      <w:r>
        <w:t>, «Катунь», «</w:t>
      </w:r>
      <w:proofErr w:type="spellStart"/>
      <w:r>
        <w:t>Водопа</w:t>
      </w:r>
      <w:proofErr w:type="spellEnd"/>
      <w:r>
        <w:t xml:space="preserve">» и «Закат на Катуни» В. </w:t>
      </w:r>
      <w:proofErr w:type="spellStart"/>
      <w:r>
        <w:t>Чукуева</w:t>
      </w:r>
      <w:proofErr w:type="spellEnd"/>
      <w:r>
        <w:t xml:space="preserve">. На переднем плане – вода, дающая начало жизни, следующая ступень – это горы – промежуточная ступень между небом и землей и третий план – небо, почитавшееся тюрками издавна.  </w:t>
      </w:r>
    </w:p>
    <w:p w:rsidR="00216B90" w:rsidRDefault="00216B90" w:rsidP="00216B90">
      <w:pPr>
        <w:ind w:left="13" w:right="43"/>
      </w:pPr>
      <w:r>
        <w:t xml:space="preserve">Образ мирового дерева играл особую роль по отношению к конкретным мифологическим системам, определяя их внутреннюю структуру. Дерево </w:t>
      </w:r>
    </w:p>
    <w:p w:rsidR="00216B90" w:rsidRDefault="00216B90" w:rsidP="00216B90">
      <w:pPr>
        <w:spacing w:after="119" w:line="259" w:lineRule="auto"/>
        <w:ind w:left="10" w:right="36" w:hanging="10"/>
        <w:jc w:val="right"/>
      </w:pPr>
      <w:r>
        <w:rPr>
          <w:sz w:val="17"/>
        </w:rPr>
        <w:t xml:space="preserve">373 </w:t>
      </w:r>
    </w:p>
    <w:p w:rsidR="00216B90" w:rsidRDefault="00216B90" w:rsidP="00216B90">
      <w:pPr>
        <w:ind w:left="13" w:right="43" w:firstLine="0"/>
      </w:pPr>
      <w:r>
        <w:lastRenderedPageBreak/>
        <w:t xml:space="preserve">мыслится как ось мира, его сакральный центр, священная коновязь. Оно объединяет верх и низ, небо и землю, небесную сферу с земным и подземным миром в разных культурных традициях  </w:t>
      </w:r>
    </w:p>
    <w:p w:rsidR="00216B90" w:rsidRDefault="00216B90" w:rsidP="00216B90">
      <w:pPr>
        <w:ind w:left="13" w:right="43"/>
      </w:pPr>
      <w:r>
        <w:t xml:space="preserve">Гора или дерево в творчестве художников Алтая часто становятся центральной осью композиции, играя роль «универсального символа», в основе которого лежат этнокультурные представления о священном.  </w:t>
      </w:r>
    </w:p>
    <w:p w:rsidR="00216B90" w:rsidRDefault="00216B90" w:rsidP="00216B90">
      <w:pPr>
        <w:ind w:left="13" w:right="43"/>
      </w:pPr>
      <w:r>
        <w:t xml:space="preserve">Реже обнаруживается ось-горизонталь. В мифах и в картинах Н. </w:t>
      </w:r>
      <w:proofErr w:type="spellStart"/>
      <w:r>
        <w:t>Чепокова</w:t>
      </w:r>
      <w:proofErr w:type="spellEnd"/>
      <w:r>
        <w:t xml:space="preserve"> (например, «Заоблачная снежного барса») она представлена шаманской рекой, отделяющий мир людей, птиц и духов-покровителей от хищников, которые олицетворяют «нижний мир». В сюжетных композициях этого художника встречаются и смысловые противоположности: гора – ступень, соединяющая небо и землю, пещера – ступень к подземным глубинам. Пещера при этом часто трактуется как чрево матери-природы, одушевленной и прекрасной. </w:t>
      </w:r>
    </w:p>
    <w:p w:rsidR="00216B90" w:rsidRDefault="00216B90" w:rsidP="00216B90">
      <w:pPr>
        <w:ind w:left="13" w:right="43"/>
      </w:pPr>
      <w:r>
        <w:t xml:space="preserve">В настоящее время российское искусствознание возвращается к изучению наследия сибирских художников начала XX в. Правильная оценка и понимание их творчества не могло состояться в 20-30–е годы прошлого века по ряду причин, в том числе и идеологических.  </w:t>
      </w:r>
    </w:p>
    <w:p w:rsidR="00216B90" w:rsidRDefault="00216B90" w:rsidP="00216B90">
      <w:pPr>
        <w:ind w:left="13" w:right="43"/>
      </w:pPr>
      <w:r>
        <w:t xml:space="preserve">В творчестве Н.И. </w:t>
      </w:r>
      <w:proofErr w:type="spellStart"/>
      <w:r>
        <w:t>Чевалкова</w:t>
      </w:r>
      <w:proofErr w:type="spellEnd"/>
      <w:r>
        <w:t xml:space="preserve"> и Г.И. </w:t>
      </w:r>
      <w:proofErr w:type="spellStart"/>
      <w:r>
        <w:t>Чорос-Гуркина</w:t>
      </w:r>
      <w:proofErr w:type="spellEnd"/>
      <w:r>
        <w:t xml:space="preserve"> произошло гармоническое слияние национального начала с общечеловеческим, продолжение национальных традиций и освоение новых направлений, течений и жанров. Они не просто создали новые по творческой манере и содержанию произведения, но заложили основы развития всему профессиональному изобразительному искусства на Алтае на долгие годы. В этом их значение, величие и уникальность. Они проложили путь для развития профессионального мастерства художников без отрыва от национальных истоков. И путь этот достойно продолжен В. </w:t>
      </w:r>
      <w:proofErr w:type="spellStart"/>
      <w:r>
        <w:t>Тебековым</w:t>
      </w:r>
      <w:proofErr w:type="spellEnd"/>
      <w:r>
        <w:t xml:space="preserve">, М. </w:t>
      </w:r>
      <w:proofErr w:type="spellStart"/>
      <w:r>
        <w:t>Чевалковым</w:t>
      </w:r>
      <w:proofErr w:type="spellEnd"/>
      <w:r>
        <w:t xml:space="preserve">, Ю. </w:t>
      </w:r>
      <w:proofErr w:type="spellStart"/>
      <w:r>
        <w:t>Бралгиным</w:t>
      </w:r>
      <w:proofErr w:type="spellEnd"/>
      <w:r>
        <w:t xml:space="preserve"> и многими другими выдающимися мастерами современного изобразительного искусства Алтая. </w:t>
      </w:r>
    </w:p>
    <w:p w:rsidR="00216B90" w:rsidRDefault="00216B90" w:rsidP="00216B90">
      <w:pPr>
        <w:spacing w:after="3" w:line="259" w:lineRule="auto"/>
        <w:ind w:left="196" w:hanging="10"/>
        <w:jc w:val="left"/>
      </w:pPr>
      <w:r>
        <w:rPr>
          <w:i/>
          <w:sz w:val="17"/>
        </w:rPr>
        <w:t xml:space="preserve">Список литературы </w:t>
      </w:r>
    </w:p>
    <w:p w:rsidR="00216B90" w:rsidRDefault="00216B90" w:rsidP="00216B90">
      <w:pPr>
        <w:numPr>
          <w:ilvl w:val="0"/>
          <w:numId w:val="2"/>
        </w:numPr>
        <w:spacing w:after="4"/>
        <w:ind w:firstLine="191"/>
      </w:pPr>
      <w:r>
        <w:rPr>
          <w:sz w:val="17"/>
        </w:rPr>
        <w:t xml:space="preserve">Прибытков Г.И. </w:t>
      </w:r>
      <w:proofErr w:type="spellStart"/>
      <w:r>
        <w:rPr>
          <w:sz w:val="17"/>
        </w:rPr>
        <w:t>Чорос-Гуркин</w:t>
      </w:r>
      <w:proofErr w:type="spellEnd"/>
      <w:r>
        <w:rPr>
          <w:sz w:val="17"/>
        </w:rPr>
        <w:t xml:space="preserve">. [Текст] / Г.И. Прибытков – Горно-Алтайск, 2000. – 188 с. </w:t>
      </w:r>
    </w:p>
    <w:p w:rsidR="00216B90" w:rsidRDefault="00216B90" w:rsidP="00216B90">
      <w:pPr>
        <w:numPr>
          <w:ilvl w:val="0"/>
          <w:numId w:val="2"/>
        </w:numPr>
        <w:spacing w:after="4"/>
        <w:ind w:firstLine="191"/>
      </w:pPr>
      <w:proofErr w:type="spellStart"/>
      <w:r>
        <w:rPr>
          <w:sz w:val="17"/>
        </w:rPr>
        <w:t>Сагалаев</w:t>
      </w:r>
      <w:proofErr w:type="spellEnd"/>
      <w:r>
        <w:rPr>
          <w:sz w:val="17"/>
        </w:rPr>
        <w:t xml:space="preserve"> А.М. Алтай в зеркале мифа [Текст] / А.М. </w:t>
      </w:r>
      <w:proofErr w:type="spellStart"/>
      <w:r>
        <w:rPr>
          <w:sz w:val="17"/>
        </w:rPr>
        <w:t>Сагалаев</w:t>
      </w:r>
      <w:proofErr w:type="spellEnd"/>
      <w:r>
        <w:rPr>
          <w:sz w:val="17"/>
        </w:rPr>
        <w:t xml:space="preserve"> - Новосибирск: Наука, 1992. — 177 с. </w:t>
      </w:r>
    </w:p>
    <w:p w:rsidR="00216B90" w:rsidRDefault="00216B90" w:rsidP="00216B90">
      <w:pPr>
        <w:numPr>
          <w:ilvl w:val="0"/>
          <w:numId w:val="2"/>
        </w:numPr>
        <w:spacing w:after="4"/>
        <w:ind w:firstLine="191"/>
      </w:pPr>
      <w:proofErr w:type="spellStart"/>
      <w:r>
        <w:rPr>
          <w:sz w:val="17"/>
        </w:rPr>
        <w:t>Эдоков</w:t>
      </w:r>
      <w:proofErr w:type="spellEnd"/>
      <w:r>
        <w:rPr>
          <w:sz w:val="17"/>
        </w:rPr>
        <w:t xml:space="preserve">, А.В. Декоративно-прикладное искусство Алтая (с древнейших времен до наших дней). / А.В. </w:t>
      </w:r>
      <w:proofErr w:type="spellStart"/>
      <w:r>
        <w:rPr>
          <w:sz w:val="17"/>
        </w:rPr>
        <w:t>Эдоков</w:t>
      </w:r>
      <w:proofErr w:type="spellEnd"/>
      <w:r>
        <w:rPr>
          <w:sz w:val="17"/>
        </w:rPr>
        <w:t xml:space="preserve"> – Горно-Алтайск. 2006, - 180с. </w:t>
      </w:r>
    </w:p>
    <w:p w:rsidR="00216B90" w:rsidRDefault="00216B90" w:rsidP="00216B90">
      <w:pPr>
        <w:numPr>
          <w:ilvl w:val="0"/>
          <w:numId w:val="2"/>
        </w:numPr>
        <w:spacing w:after="4"/>
        <w:ind w:firstLine="191"/>
      </w:pPr>
      <w:r>
        <w:rPr>
          <w:sz w:val="17"/>
        </w:rPr>
        <w:t xml:space="preserve">Никитина И. В., </w:t>
      </w:r>
      <w:proofErr w:type="spellStart"/>
      <w:r>
        <w:rPr>
          <w:sz w:val="17"/>
        </w:rPr>
        <w:t>Виницкая</w:t>
      </w:r>
      <w:proofErr w:type="spellEnd"/>
      <w:r>
        <w:rPr>
          <w:sz w:val="17"/>
        </w:rPr>
        <w:t xml:space="preserve"> Н. В. Миф, эстетическое и художественное как источники духовности [Текст] / И. В. Никитина, Н. В. </w:t>
      </w:r>
      <w:proofErr w:type="spellStart"/>
      <w:r>
        <w:rPr>
          <w:sz w:val="17"/>
        </w:rPr>
        <w:t>Виницкая</w:t>
      </w:r>
      <w:proofErr w:type="spellEnd"/>
      <w:r>
        <w:rPr>
          <w:sz w:val="17"/>
        </w:rPr>
        <w:t xml:space="preserve">; - Бийск: АГГПУ, 2018. - 429 с. </w:t>
      </w:r>
    </w:p>
    <w:p w:rsidR="00216B90" w:rsidRDefault="00216B90">
      <w:pPr>
        <w:spacing w:after="160" w:line="259" w:lineRule="auto"/>
        <w:ind w:left="0" w:firstLine="0"/>
        <w:jc w:val="left"/>
      </w:pPr>
      <w:r>
        <w:br w:type="page"/>
      </w:r>
    </w:p>
    <w:p w:rsidR="00216B90" w:rsidRPr="00216B90" w:rsidRDefault="00216B90" w:rsidP="00216B90">
      <w:r w:rsidRPr="00216B90">
        <w:rPr>
          <w:i/>
        </w:rPr>
        <w:lastRenderedPageBreak/>
        <w:t xml:space="preserve">Научное издание </w:t>
      </w:r>
    </w:p>
    <w:p w:rsidR="00216B90" w:rsidRPr="00216B90" w:rsidRDefault="00216B90" w:rsidP="00216B90">
      <w:r w:rsidRPr="00216B90">
        <w:rPr>
          <w:b/>
        </w:rPr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rPr>
          <w:b/>
        </w:rPr>
        <w:t xml:space="preserve">КАЧЕСТВО ПРОДУКЦИИ: </w:t>
      </w:r>
    </w:p>
    <w:p w:rsidR="00216B90" w:rsidRPr="00216B90" w:rsidRDefault="00216B90" w:rsidP="00216B90">
      <w:r w:rsidRPr="00216B90">
        <w:rPr>
          <w:b/>
        </w:rPr>
        <w:t xml:space="preserve">КОНТРОЛЬ, УПРАВЛЕНИЕ, </w:t>
      </w:r>
    </w:p>
    <w:p w:rsidR="00216B90" w:rsidRPr="00216B90" w:rsidRDefault="00216B90" w:rsidP="00216B90">
      <w:r w:rsidRPr="00216B90">
        <w:rPr>
          <w:b/>
        </w:rPr>
        <w:t xml:space="preserve">ПОВЫШЕНИЕ, ПЛАНИРОВАНИЕ </w:t>
      </w:r>
    </w:p>
    <w:p w:rsidR="00216B90" w:rsidRPr="00216B90" w:rsidRDefault="00216B90" w:rsidP="00216B90">
      <w:r w:rsidRPr="00216B90">
        <w:rPr>
          <w:b/>
        </w:rPr>
        <w:t xml:space="preserve"> </w:t>
      </w:r>
    </w:p>
    <w:p w:rsidR="00216B90" w:rsidRPr="00216B90" w:rsidRDefault="00216B90" w:rsidP="00216B90">
      <w:r w:rsidRPr="00216B90">
        <w:t xml:space="preserve">СБОРНИК </w:t>
      </w:r>
    </w:p>
    <w:p w:rsidR="00216B90" w:rsidRPr="00216B90" w:rsidRDefault="00216B90" w:rsidP="00216B90">
      <w:r w:rsidRPr="00216B90">
        <w:t xml:space="preserve">НАУЧНЫХ ТРУДОВ </w:t>
      </w:r>
    </w:p>
    <w:p w:rsidR="00216B90" w:rsidRPr="00216B90" w:rsidRDefault="00216B90" w:rsidP="00216B90">
      <w:r w:rsidRPr="00216B90">
        <w:rPr>
          <w:i/>
        </w:rPr>
        <w:t xml:space="preserve">6-й Международной молодежной научно-практической конференции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13 ноября 2019 года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rPr>
          <w:i/>
        </w:rPr>
        <w:t xml:space="preserve">Ответственный редактор - Павлов Е.В.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Подписано в печать 05.12.2019 г. </w:t>
      </w:r>
    </w:p>
    <w:p w:rsidR="00216B90" w:rsidRPr="00216B90" w:rsidRDefault="00216B90" w:rsidP="00216B90">
      <w:r w:rsidRPr="00216B90">
        <w:t xml:space="preserve">Формат 60x84 1/16, Бумага офсетная </w:t>
      </w:r>
    </w:p>
    <w:p w:rsidR="00216B90" w:rsidRPr="00216B90" w:rsidRDefault="00216B90" w:rsidP="00216B90">
      <w:r w:rsidRPr="00216B90">
        <w:t xml:space="preserve">Уч.-изд. л. 19,7 </w:t>
      </w:r>
      <w:proofErr w:type="spellStart"/>
      <w:r w:rsidRPr="00216B90">
        <w:t>Усл</w:t>
      </w:r>
      <w:proofErr w:type="spellEnd"/>
      <w:r w:rsidRPr="00216B90">
        <w:t xml:space="preserve">. </w:t>
      </w:r>
      <w:proofErr w:type="spellStart"/>
      <w:r w:rsidRPr="00216B90">
        <w:t>печ</w:t>
      </w:r>
      <w:proofErr w:type="spellEnd"/>
      <w:r w:rsidRPr="00216B90">
        <w:t xml:space="preserve">. л. 18,7 Тираж 200 экз. Заказ № 364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 </w:t>
      </w:r>
    </w:p>
    <w:p w:rsidR="00216B90" w:rsidRPr="00216B90" w:rsidRDefault="00216B90" w:rsidP="00216B90">
      <w:r w:rsidRPr="00216B90">
        <w:t xml:space="preserve">Отпечатано в типографии </w:t>
      </w:r>
    </w:p>
    <w:p w:rsidR="00216B90" w:rsidRPr="00216B90" w:rsidRDefault="00216B90" w:rsidP="00216B90">
      <w:r w:rsidRPr="00216B90">
        <w:t xml:space="preserve">Закрытое акционерное общество "Университетская книга" </w:t>
      </w:r>
    </w:p>
    <w:p w:rsidR="00216B90" w:rsidRPr="00216B90" w:rsidRDefault="00216B90" w:rsidP="00216B90">
      <w:r w:rsidRPr="00216B90">
        <w:t xml:space="preserve">305018, г. Курск, ул. Монтажников, д.12 </w:t>
      </w:r>
    </w:p>
    <w:p w:rsidR="00216B90" w:rsidRPr="00216B90" w:rsidRDefault="00216B90" w:rsidP="00216B90">
      <w:r w:rsidRPr="00216B90">
        <w:t xml:space="preserve">ИНН 4632047762 ОГРН 1044637037829 дата регистрации 23.11.2004 г. </w:t>
      </w:r>
    </w:p>
    <w:p w:rsidR="00216B90" w:rsidRPr="00216B90" w:rsidRDefault="00216B90" w:rsidP="00216B90">
      <w:r w:rsidRPr="00216B90">
        <w:t xml:space="preserve">Телефон +7-910-730-82-83 </w:t>
      </w:r>
    </w:p>
    <w:p w:rsidR="00216B90" w:rsidRPr="00216B90" w:rsidRDefault="00216B90" w:rsidP="00216B90">
      <w:r w:rsidRPr="00216B90">
        <w:t xml:space="preserve"> </w:t>
      </w:r>
    </w:p>
    <w:p w:rsidR="00EE2F54" w:rsidRDefault="00EE2F54"/>
    <w:sectPr w:rsidR="00EE2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920FB"/>
    <w:multiLevelType w:val="hybridMultilevel"/>
    <w:tmpl w:val="E5C2F3B4"/>
    <w:lvl w:ilvl="0" w:tplc="E7C284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276D09E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6641CB8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48E62596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63C2778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782EDC74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DA8242A0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A2BB4A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5447FE4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136548"/>
    <w:multiLevelType w:val="hybridMultilevel"/>
    <w:tmpl w:val="8C9CA67A"/>
    <w:lvl w:ilvl="0" w:tplc="077211D2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2D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F8AA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8235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42E3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7871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5890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54D7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DA0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90"/>
    <w:rsid w:val="00216B90"/>
    <w:rsid w:val="00EE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C63D"/>
  <w15:chartTrackingRefBased/>
  <w15:docId w15:val="{02638714-0C51-4D98-B297-A6E95E69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B90"/>
    <w:pPr>
      <w:spacing w:after="5" w:line="248" w:lineRule="auto"/>
      <w:ind w:left="41" w:firstLine="192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216B90"/>
    <w:pPr>
      <w:keepNext/>
      <w:keepLines/>
      <w:spacing w:after="0"/>
      <w:ind w:left="41"/>
      <w:jc w:val="center"/>
      <w:outlineLvl w:val="0"/>
    </w:pPr>
    <w:rPr>
      <w:rFonts w:ascii="Times New Roman" w:eastAsia="Times New Roman" w:hAnsi="Times New Roman" w:cs="Times New Roman"/>
      <w:b/>
      <w:color w:val="000000"/>
      <w:sz w:val="25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216B90"/>
    <w:pPr>
      <w:keepNext/>
      <w:keepLines/>
      <w:spacing w:after="4" w:line="249" w:lineRule="auto"/>
      <w:ind w:left="10" w:right="42" w:hanging="10"/>
      <w:outlineLvl w:val="1"/>
    </w:pPr>
    <w:rPr>
      <w:rFonts w:ascii="Times New Roman" w:eastAsia="Times New Roman" w:hAnsi="Times New Roman" w:cs="Times New Roman"/>
      <w:b/>
      <w:color w:val="000000"/>
      <w:sz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6B90"/>
    <w:rPr>
      <w:rFonts w:ascii="Times New Roman" w:eastAsia="Times New Roman" w:hAnsi="Times New Roman" w:cs="Times New Roman"/>
      <w:b/>
      <w:color w:val="000000"/>
      <w:sz w:val="25"/>
      <w:lang w:eastAsia="ru-RU"/>
    </w:rPr>
  </w:style>
  <w:style w:type="character" w:customStyle="1" w:styleId="20">
    <w:name w:val="Заголовок 2 Знак"/>
    <w:basedOn w:val="a0"/>
    <w:link w:val="2"/>
    <w:rsid w:val="00216B90"/>
    <w:rPr>
      <w:rFonts w:ascii="Times New Roman" w:eastAsia="Times New Roman" w:hAnsi="Times New Roman" w:cs="Times New Roman"/>
      <w:b/>
      <w:color w:val="000000"/>
      <w:sz w:val="20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216B90"/>
    <w:pPr>
      <w:spacing w:after="0"/>
      <w:ind w:left="399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216B90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216B90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rsid w:val="00216B9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2019-12-10T06:36:00Z</dcterms:created>
  <dcterms:modified xsi:type="dcterms:W3CDTF">2019-12-10T06:38:00Z</dcterms:modified>
</cp:coreProperties>
</file>