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B8" w:rsidRDefault="007E02B8" w:rsidP="007E02B8">
      <w:pPr>
        <w:jc w:val="center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 w:rsidRPr="001A0B8A">
        <w:rPr>
          <w:rFonts w:ascii="Times New Roman" w:hAnsi="Times New Roman" w:cs="Times New Roman"/>
          <w:i/>
          <w:sz w:val="32"/>
          <w:szCs w:val="32"/>
        </w:rPr>
        <w:t>Как носители русского языка анализируют при чтении многозначные контексты? Данные движений глаз</w:t>
      </w:r>
    </w:p>
    <w:p w:rsidR="00470CD3" w:rsidRDefault="00470CD3" w:rsidP="007E0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Исаева И.П.,</w:t>
      </w:r>
      <w:r w:rsidRPr="00843A4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hyperlink r:id="rId5" w:history="1">
        <w:r w:rsidRPr="00497E0F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isaeva_ip@inbox.ru</w:t>
        </w:r>
      </w:hyperlink>
    </w:p>
    <w:p w:rsidR="007E02B8" w:rsidRDefault="007E02B8" w:rsidP="007E0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43A4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М.С. Власов, </w:t>
      </w:r>
      <w:hyperlink r:id="rId6" w:history="1">
        <w:r w:rsidRPr="00A06B70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vlasov_mikhailo@mail.ru</w:t>
        </w:r>
      </w:hyperlink>
    </w:p>
    <w:p w:rsidR="007E02B8" w:rsidRDefault="007E02B8" w:rsidP="007E0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М.Г.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Шкуропацкая</w:t>
      </w:r>
      <w:proofErr w:type="spellEnd"/>
      <w:r w:rsidRPr="00843A4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hyperlink r:id="rId7" w:history="1">
        <w:r w:rsidRPr="00A06B70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marina</w:t>
        </w:r>
        <w:r w:rsidRPr="00843A43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-</w:t>
        </w:r>
        <w:r w:rsidRPr="00A06B70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shkuropac</w:t>
        </w:r>
        <w:r w:rsidRPr="00843A43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@</w:t>
        </w:r>
        <w:r w:rsidRPr="00A06B70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843A43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A06B70">
          <w:rPr>
            <w:rStyle w:val="a3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7E02B8" w:rsidRPr="00843A43" w:rsidRDefault="007E02B8" w:rsidP="007E02B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43A4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Алтайский государственный гуманитарно-педагогический университет им. В.М. Шукшина (Россия, Бийск)</w:t>
      </w:r>
    </w:p>
    <w:p w:rsidR="007E02B8" w:rsidRDefault="007E02B8" w:rsidP="007E02B8">
      <w:pPr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7E02B8" w:rsidRDefault="005C3E2D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К настоящему времени многочисленные когнитивные исследования </w:t>
      </w:r>
      <w:r w:rsidRPr="00B53323">
        <w:rPr>
          <w:rFonts w:ascii="Times New Roman" w:eastAsia="Arial Unicode MS" w:hAnsi="Times New Roman" w:cs="Times New Roman"/>
          <w:sz w:val="24"/>
          <w:szCs w:val="24"/>
        </w:rPr>
        <w:t xml:space="preserve">лексического компонента языка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в русле </w:t>
      </w:r>
      <w:r w:rsidR="000D0E37">
        <w:rPr>
          <w:rFonts w:ascii="Times New Roman" w:eastAsia="Arial Unicode MS" w:hAnsi="Times New Roman" w:cs="Times New Roman"/>
          <w:sz w:val="24"/>
          <w:szCs w:val="24"/>
        </w:rPr>
        <w:t>онлайнового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подхода позволили ученым </w:t>
      </w:r>
      <w:r>
        <w:rPr>
          <w:rFonts w:ascii="Times New Roman" w:eastAsia="Arial Unicode MS" w:hAnsi="Times New Roman" w:cs="Times New Roman"/>
          <w:sz w:val="24"/>
          <w:szCs w:val="24"/>
        </w:rPr>
        <w:t>выявить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достаточно устойчивые </w:t>
      </w:r>
      <w:r w:rsidR="000D0E37">
        <w:rPr>
          <w:rFonts w:ascii="Times New Roman" w:eastAsia="Arial Unicode MS" w:hAnsi="Times New Roman" w:cs="Times New Roman"/>
          <w:sz w:val="24"/>
          <w:szCs w:val="24"/>
        </w:rPr>
        <w:t xml:space="preserve">факторы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когнитивной </w:t>
      </w:r>
      <w:r w:rsidR="007E02B8" w:rsidRPr="00443D38">
        <w:rPr>
          <w:rFonts w:ascii="Times New Roman" w:eastAsia="Arial Unicode MS" w:hAnsi="Times New Roman" w:cs="Times New Roman"/>
          <w:sz w:val="24"/>
          <w:szCs w:val="24"/>
        </w:rPr>
        <w:t>обработки многозначных слов</w:t>
      </w:r>
      <w:r w:rsidR="00A37AF5">
        <w:rPr>
          <w:rFonts w:ascii="Times New Roman" w:eastAsia="Arial Unicode MS" w:hAnsi="Times New Roman" w:cs="Times New Roman"/>
          <w:sz w:val="24"/>
          <w:szCs w:val="24"/>
        </w:rPr>
        <w:t xml:space="preserve"> в процессе их распознавания (частотность значений, длина слова, возраст усвоения слова, контекст и др.)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A37AF5">
        <w:rPr>
          <w:rFonts w:ascii="Times New Roman" w:eastAsia="Arial Unicode MS" w:hAnsi="Times New Roman" w:cs="Times New Roman"/>
          <w:sz w:val="24"/>
          <w:szCs w:val="24"/>
        </w:rPr>
        <w:t>Предполагается, что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37AF5">
        <w:rPr>
          <w:rFonts w:ascii="Times New Roman" w:eastAsia="Arial Unicode MS" w:hAnsi="Times New Roman" w:cs="Times New Roman"/>
          <w:sz w:val="24"/>
          <w:szCs w:val="24"/>
        </w:rPr>
        <w:t>к</w:t>
      </w:r>
      <w:r w:rsidR="00A37AF5" w:rsidRPr="00A37AF5">
        <w:rPr>
          <w:rFonts w:ascii="Times New Roman" w:eastAsia="Arial Unicode MS" w:hAnsi="Times New Roman" w:cs="Times New Roman"/>
          <w:sz w:val="24"/>
          <w:szCs w:val="24"/>
        </w:rPr>
        <w:t>онтекст не оказывает непосредственного влияния на обработку многозначных слов, хотя влияет на</w:t>
      </w:r>
      <w:r w:rsidR="00A37AF5">
        <w:rPr>
          <w:rFonts w:ascii="Times New Roman" w:eastAsia="Arial Unicode MS" w:hAnsi="Times New Roman" w:cs="Times New Roman"/>
          <w:sz w:val="24"/>
          <w:szCs w:val="24"/>
        </w:rPr>
        <w:t xml:space="preserve"> обработку предложения в целом, что может сказать о скорости доступа к одному из значений многозначного слова в том или ином контексте.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В нашем исследовании ставилась задача с помощью метода регистрации движений глаз установить влияние семантического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прайминга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на процессы обработки многозначного слова русского языка </w:t>
      </w:r>
      <w:r w:rsidR="00836816">
        <w:rPr>
          <w:rFonts w:ascii="Times New Roman" w:eastAsia="Arial Unicode MS" w:hAnsi="Times New Roman" w:cs="Times New Roman"/>
          <w:sz w:val="24"/>
          <w:szCs w:val="24"/>
        </w:rPr>
        <w:t xml:space="preserve">в предложении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с учетом семантической близости</w:t>
      </w:r>
      <w:r w:rsidR="007E02B8" w:rsidRPr="003523D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прайма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и лексико-семантического варианта (ЛСВ)</w:t>
      </w:r>
      <w:r w:rsidR="007E02B8" w:rsidRPr="00735F32">
        <w:rPr>
          <w:rFonts w:ascii="Times New Roman" w:eastAsia="Arial Unicode MS" w:hAnsi="Times New Roman" w:cs="Times New Roman"/>
          <w:i/>
          <w:sz w:val="24"/>
          <w:szCs w:val="24"/>
        </w:rPr>
        <w:t>.</w:t>
      </w:r>
      <w:r w:rsidR="000D0E37"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r w:rsidR="00836816">
        <w:rPr>
          <w:rFonts w:ascii="Times New Roman" w:eastAsia="Arial Unicode MS" w:hAnsi="Times New Roman" w:cs="Times New Roman"/>
          <w:sz w:val="24"/>
          <w:szCs w:val="24"/>
        </w:rPr>
        <w:t xml:space="preserve">Эксперимент опирается на работу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М.В.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Фаликман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и 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А.Я. </w:t>
      </w:r>
      <w:proofErr w:type="spellStart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Койфман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(2005)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описана ассиметричная природа ассоциативного </w:t>
      </w:r>
      <w:proofErr w:type="spellStart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а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, который 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может быть опосредован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«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промежуточными звеньями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»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. Для двух слов или объектов, прямо не связанных друг с другом, можно получить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>-эффект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, если найти объект, связанный по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 смыслу и с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праймом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>, и с целевым стимулом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Например, е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сли в эксперименте наблюдается более вероятное воспроизведение слова «полоски» после 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слова-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прайма</w:t>
      </w:r>
      <w:proofErr w:type="spellEnd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«лев», можно предположить, что </w:t>
      </w:r>
      <w:proofErr w:type="spellStart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proofErr w:type="spellEnd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был опосредован словом «тигр», которое семантически связано и с </w:t>
      </w:r>
      <w:proofErr w:type="spellStart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праймом</w:t>
      </w:r>
      <w:proofErr w:type="spellEnd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, и с целевым объектом. Такой опосредованный </w:t>
      </w:r>
      <w:proofErr w:type="spellStart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proofErr w:type="spellEnd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обычно дает не очень ярко вы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раженный, но устойчивый эффект. «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О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посредование</w:t>
      </w:r>
      <w:proofErr w:type="spellEnd"/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через «перцептивное» звено в принципе возможно, но только в специально созданных для этого условиях</w:t>
      </w:r>
      <w:r w:rsidR="007E02B8">
        <w:rPr>
          <w:rFonts w:ascii="Times New Roman" w:eastAsia="Arial Unicode MS" w:hAnsi="Times New Roman" w:cs="Times New Roman"/>
          <w:sz w:val="24"/>
          <w:szCs w:val="24"/>
        </w:rPr>
        <w:t>»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Фаликман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="007E02B8">
        <w:rPr>
          <w:rFonts w:ascii="Times New Roman" w:eastAsia="Arial Unicode MS" w:hAnsi="Times New Roman" w:cs="Times New Roman"/>
          <w:sz w:val="24"/>
          <w:szCs w:val="24"/>
        </w:rPr>
        <w:t>Койфман</w:t>
      </w:r>
      <w:proofErr w:type="spellEnd"/>
      <w:r w:rsidR="007E02B8">
        <w:rPr>
          <w:rFonts w:ascii="Times New Roman" w:eastAsia="Arial Unicode MS" w:hAnsi="Times New Roman" w:cs="Times New Roman"/>
          <w:sz w:val="24"/>
          <w:szCs w:val="24"/>
        </w:rPr>
        <w:t>, 2005</w:t>
      </w:r>
      <w:r w:rsidR="007E02B8" w:rsidRPr="00B6451A">
        <w:rPr>
          <w:rFonts w:ascii="Times New Roman" w:eastAsia="Arial Unicode MS" w:hAnsi="Times New Roman" w:cs="Times New Roman"/>
          <w:sz w:val="24"/>
          <w:szCs w:val="24"/>
        </w:rPr>
        <w:t>).</w:t>
      </w:r>
    </w:p>
    <w:p w:rsidR="007E02B8" w:rsidRPr="0082489D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В настоящем исследовании проверялся эффект данного типа ассоциативного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-эффекта на сравнение и кластеризацию значений многозначного слова в условиях психолингвистического эксперимента. В качестве «промежуточных звеньев» у многозначных слов русского языка, выбранных из работы (</w:t>
      </w: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</w:rPr>
        <w:t>Lopukhina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et</w:t>
      </w:r>
      <w:r w:rsidRPr="0082489D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al</w:t>
      </w:r>
      <w:r w:rsidRPr="0082489D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2018), использовались квазисинонимы к тому или иному ЛСВ, извлеченные с помощью сервиса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AdaGram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hyperlink r:id="rId8" w:history="1">
        <w:r w:rsidRPr="00497E0F">
          <w:rPr>
            <w:rStyle w:val="a3"/>
            <w:rFonts w:ascii="Times New Roman" w:eastAsia="Arial Unicode MS" w:hAnsi="Times New Roman" w:cs="Times New Roman"/>
            <w:sz w:val="24"/>
            <w:szCs w:val="24"/>
          </w:rPr>
          <w:t>http://adagram.ll-cl.org/</w:t>
        </w:r>
      </w:hyperlink>
      <w:r>
        <w:rPr>
          <w:rFonts w:ascii="Times New Roman" w:eastAsia="Arial Unicode MS" w:hAnsi="Times New Roman" w:cs="Times New Roman"/>
          <w:sz w:val="24"/>
          <w:szCs w:val="24"/>
        </w:rPr>
        <w:t xml:space="preserve">). В качестве критерия отбора квазисинонима выступала достаточно высокая семантическая близость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прайма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и актуализируемого ЛСВ в целевом стимуле.</w:t>
      </w:r>
    </w:p>
    <w:p w:rsidR="007E02B8" w:rsidRPr="007200B9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В эксперименте приняли участие </w:t>
      </w:r>
      <w:r>
        <w:rPr>
          <w:rFonts w:ascii="Times New Roman" w:eastAsia="Arial Unicode MS" w:hAnsi="Times New Roman" w:cs="Times New Roman"/>
          <w:sz w:val="24"/>
          <w:szCs w:val="24"/>
        </w:rPr>
        <w:t>12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испытуемых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(женщин 9, мужчин 3, средний возраст 39 лет)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>, которым был</w:t>
      </w:r>
      <w:r>
        <w:rPr>
          <w:rFonts w:ascii="Times New Roman" w:eastAsia="Arial Unicode MS" w:hAnsi="Times New Roman" w:cs="Times New Roman"/>
          <w:sz w:val="24"/>
          <w:szCs w:val="24"/>
        </w:rPr>
        <w:t>и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предъявлен</w:t>
      </w:r>
      <w:r>
        <w:rPr>
          <w:rFonts w:ascii="Times New Roman" w:eastAsia="Arial Unicode MS" w:hAnsi="Times New Roman" w:cs="Times New Roman"/>
          <w:sz w:val="24"/>
          <w:szCs w:val="24"/>
        </w:rPr>
        <w:t>ы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стимульные блоки, содержащие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многоз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начные слова в разных ЛСВ 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>– прямых, метонимических и метафорических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значениях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Каждый блок предварялся ассоциативным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праймом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, в качестве которого использовался квазисиноним к одному из ЛСВ в целевом стимуле (это мог быть либо ЛСВ из второго, либо ЛСВ из третьего контекста). Предложения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(контексты), актуализирующие то или иное значение многозначного слова,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предъявлялись попарно (например, «</w:t>
      </w:r>
      <w:r w:rsidRPr="00B72530">
        <w:rPr>
          <w:rFonts w:ascii="Times New Roman" w:eastAsia="Arial Unicode MS" w:hAnsi="Times New Roman" w:cs="Times New Roman"/>
          <w:i/>
          <w:sz w:val="24"/>
          <w:szCs w:val="24"/>
        </w:rPr>
        <w:t>Зашить накладной карман на рубашке. Заехать в карман около магазина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.»</w:t>
      </w:r>
      <w:r>
        <w:rPr>
          <w:rFonts w:ascii="Times New Roman" w:eastAsia="Arial Unicode MS" w:hAnsi="Times New Roman" w:cs="Times New Roman"/>
          <w:sz w:val="24"/>
          <w:szCs w:val="24"/>
        </w:rPr>
        <w:t>).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Третий (</w:t>
      </w:r>
      <w:r w:rsidRPr="00B72530">
        <w:rPr>
          <w:rFonts w:ascii="Times New Roman" w:eastAsia="Arial Unicode MS" w:hAnsi="Times New Roman" w:cs="Times New Roman"/>
          <w:sz w:val="24"/>
          <w:szCs w:val="24"/>
        </w:rPr>
        <w:t xml:space="preserve">непарный) контекст употребления слова предъявлялся для получения ответной, осознанной реакции испытуемого в трех возможных условиях (прямом, метонимическом или метафорическом значении). Вопрос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для испытуемых </w:t>
      </w:r>
      <w:r w:rsidRPr="00B72530">
        <w:rPr>
          <w:rFonts w:ascii="Times New Roman" w:eastAsia="Arial Unicode MS" w:hAnsi="Times New Roman" w:cs="Times New Roman"/>
          <w:sz w:val="24"/>
          <w:szCs w:val="24"/>
        </w:rPr>
        <w:t>звучал так: «</w:t>
      </w:r>
      <w:r w:rsidRPr="00B72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считаете, во фразе «Это мне не по карману» слово «карман» употреблено в том же самом значении, что и в любой из предыдущих фраз?»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B72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2530">
        <w:rPr>
          <w:rFonts w:ascii="Times New Roman" w:eastAsia="Arial Unicode MS" w:hAnsi="Times New Roman" w:cs="Times New Roman"/>
          <w:sz w:val="24"/>
          <w:szCs w:val="24"/>
        </w:rPr>
        <w:t xml:space="preserve">Испытуемый должен был решить, употреблено ли </w:t>
      </w:r>
      <w:r w:rsidRPr="00B72530">
        <w:rPr>
          <w:rFonts w:ascii="Times New Roman" w:eastAsia="Arial Unicode MS" w:hAnsi="Times New Roman" w:cs="Times New Roman"/>
          <w:sz w:val="24"/>
          <w:szCs w:val="24"/>
        </w:rPr>
        <w:lastRenderedPageBreak/>
        <w:t>слово в третьем контексте в том же значении, что и в любом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из двух предыдущих контекстов. Таким образом, у него было два возможных варианта ответа: </w:t>
      </w:r>
      <w:r>
        <w:rPr>
          <w:rFonts w:ascii="Times New Roman" w:eastAsia="Arial Unicode MS" w:hAnsi="Times New Roman" w:cs="Times New Roman"/>
          <w:sz w:val="24"/>
          <w:szCs w:val="24"/>
        </w:rPr>
        <w:t>«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>да</w:t>
      </w:r>
      <w:r>
        <w:rPr>
          <w:rFonts w:ascii="Times New Roman" w:eastAsia="Arial Unicode MS" w:hAnsi="Times New Roman" w:cs="Times New Roman"/>
          <w:sz w:val="24"/>
          <w:szCs w:val="24"/>
        </w:rPr>
        <w:t>» (при конгруэнтном условии) или «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>нет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» (при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неконгруэнтном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)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. Соответственно, полученный ответ испытуемого сличался с условием предъявления всех трех стимулов: при совпадении значения слова в третьем контексте с любым из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двух 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предыдущих контекстов ответ считался правильным, при отсутствии совпадения значений – неправильным. </w:t>
      </w:r>
    </w:p>
    <w:p w:rsidR="007E02B8" w:rsidRPr="007200B9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Когнитивная сложность эксперимента заключалась в нагрузке на рабочую память испытуемого, а также актуализации его активного и пассивного словаря (известно, что малоиспользуемые </w:t>
      </w:r>
      <w:r>
        <w:rPr>
          <w:rFonts w:ascii="Times New Roman" w:eastAsia="Arial Unicode MS" w:hAnsi="Times New Roman" w:cs="Times New Roman"/>
          <w:sz w:val="24"/>
          <w:szCs w:val="24"/>
        </w:rPr>
        <w:t>ЛСВ</w:t>
      </w:r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многозначных слов воспринимаются и актуализируются индивидом не симультанно, а </w:t>
      </w:r>
      <w:proofErr w:type="spellStart"/>
      <w:r w:rsidRPr="007200B9">
        <w:rPr>
          <w:rFonts w:ascii="Times New Roman" w:eastAsia="Arial Unicode MS" w:hAnsi="Times New Roman" w:cs="Times New Roman"/>
          <w:sz w:val="24"/>
          <w:szCs w:val="24"/>
        </w:rPr>
        <w:t>сукцессивно</w:t>
      </w:r>
      <w:proofErr w:type="spellEnd"/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, таким образом вызывая </w:t>
      </w:r>
      <w:proofErr w:type="spellStart"/>
      <w:r w:rsidRPr="007200B9">
        <w:rPr>
          <w:rFonts w:ascii="Times New Roman" w:eastAsia="Arial Unicode MS" w:hAnsi="Times New Roman" w:cs="Times New Roman"/>
          <w:sz w:val="24"/>
          <w:szCs w:val="24"/>
        </w:rPr>
        <w:t>бо́льшие</w:t>
      </w:r>
      <w:proofErr w:type="spellEnd"/>
      <w:r w:rsidRPr="007200B9">
        <w:rPr>
          <w:rFonts w:ascii="Times New Roman" w:eastAsia="Arial Unicode MS" w:hAnsi="Times New Roman" w:cs="Times New Roman"/>
          <w:sz w:val="24"/>
          <w:szCs w:val="24"/>
        </w:rPr>
        <w:t xml:space="preserve"> когнитивные усилия). </w:t>
      </w:r>
    </w:p>
    <w:p w:rsidR="007E02B8" w:rsidRPr="009E30EF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Для анализа параметров движений глаз использовалась методика измерения</w:t>
      </w:r>
      <w:r w:rsidRPr="009E30E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по зонам интереса (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region</w:t>
      </w:r>
      <w:r w:rsidRPr="009E30EF">
        <w:rPr>
          <w:rFonts w:ascii="Times New Roman" w:eastAsia="Arial Unicode MS" w:hAnsi="Times New Roman" w:cs="Times New Roman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based</w:t>
      </w:r>
      <w:r w:rsidRPr="009E30E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measures</w:t>
      </w:r>
      <w:r>
        <w:rPr>
          <w:rFonts w:ascii="Times New Roman" w:eastAsia="Arial Unicode MS" w:hAnsi="Times New Roman" w:cs="Times New Roman"/>
          <w:sz w:val="24"/>
          <w:szCs w:val="24"/>
        </w:rPr>
        <w:t>)</w:t>
      </w:r>
      <w:r w:rsidRPr="009E30EF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>
        <w:rPr>
          <w:rFonts w:ascii="Times New Roman" w:eastAsia="Arial Unicode MS" w:hAnsi="Times New Roman" w:cs="Times New Roman"/>
          <w:sz w:val="24"/>
          <w:szCs w:val="24"/>
        </w:rPr>
        <w:t>которая предполагает анализ таких параметров чтения, как время первого прохода, время второго прохода, общего латентного времени чтения (фиксаций) и регрессий (</w:t>
      </w:r>
      <w:proofErr w:type="spellStart"/>
      <w:r w:rsidRPr="00186CA8">
        <w:rPr>
          <w:rFonts w:ascii="Times New Roman" w:eastAsia="Arial Unicode MS" w:hAnsi="Times New Roman" w:cs="Times New Roman"/>
          <w:color w:val="0000FF"/>
          <w:sz w:val="24"/>
          <w:szCs w:val="24"/>
        </w:rPr>
        <w:t>Rayner</w:t>
      </w:r>
      <w:proofErr w:type="spellEnd"/>
      <w:r w:rsidRPr="00186CA8">
        <w:rPr>
          <w:rFonts w:ascii="Times New Roman" w:eastAsia="Arial Unicode MS" w:hAnsi="Times New Roman" w:cs="Times New Roman"/>
          <w:color w:val="0000FF"/>
          <w:sz w:val="24"/>
          <w:szCs w:val="24"/>
        </w:rPr>
        <w:t>, K. et.al. 2000</w:t>
      </w:r>
      <w:r>
        <w:rPr>
          <w:rFonts w:ascii="Times New Roman" w:eastAsia="Arial Unicode MS" w:hAnsi="Times New Roman" w:cs="Times New Roman"/>
          <w:sz w:val="24"/>
          <w:szCs w:val="24"/>
        </w:rPr>
        <w:t>).</w:t>
      </w:r>
    </w:p>
    <w:p w:rsidR="007E02B8" w:rsidRPr="00843A43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В исследовании проверялся также </w:t>
      </w:r>
      <w:r w:rsidRPr="00BD58B8">
        <w:rPr>
          <w:rFonts w:ascii="Times New Roman" w:eastAsia="Arial Unicode MS" w:hAnsi="Times New Roman" w:cs="Times New Roman"/>
          <w:i/>
          <w:sz w:val="24"/>
          <w:szCs w:val="24"/>
        </w:rPr>
        <w:t>эффект сворачивания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proofErr w:type="spellStart"/>
      <w:r w:rsidRPr="00E06942">
        <w:rPr>
          <w:rFonts w:ascii="Times New Roman" w:eastAsia="Arial Unicode MS" w:hAnsi="Times New Roman" w:cs="Times New Roman"/>
          <w:sz w:val="24"/>
          <w:szCs w:val="24"/>
        </w:rPr>
        <w:t>w</w:t>
      </w:r>
      <w:r>
        <w:rPr>
          <w:rFonts w:ascii="Times New Roman" w:eastAsia="Arial Unicode MS" w:hAnsi="Times New Roman" w:cs="Times New Roman"/>
          <w:sz w:val="24"/>
          <w:szCs w:val="24"/>
        </w:rPr>
        <w:t>rap-up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effect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), установленный достаточно давно в исследованиях процессов чтения. Он заключается в том, что 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 xml:space="preserve">читающий склонен к более длительным </w:t>
      </w:r>
      <w:r>
        <w:rPr>
          <w:rFonts w:ascii="Times New Roman" w:eastAsia="Arial Unicode MS" w:hAnsi="Times New Roman" w:cs="Times New Roman"/>
          <w:sz w:val="24"/>
          <w:szCs w:val="24"/>
        </w:rPr>
        <w:t>фиксациям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 xml:space="preserve"> и замедлению темпа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чтения 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 xml:space="preserve">на границе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предложений, а позднее данный эффект установлен и на границе клауз. Предполагается, что на данных границах происходит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постлексическая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стадия обработки многозначного слова, процесс интеграции ЛСВ в контекст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>
        <w:rPr>
          <w:rFonts w:ascii="Times New Roman" w:eastAsia="Arial Unicode MS" w:hAnsi="Times New Roman" w:cs="Times New Roman"/>
          <w:color w:val="0000FF"/>
          <w:sz w:val="24"/>
          <w:szCs w:val="24"/>
          <w:lang w:val="en-US"/>
        </w:rPr>
        <w:t>Just</w:t>
      </w:r>
      <w:r w:rsidRPr="009E30EF">
        <w:rPr>
          <w:rFonts w:ascii="Times New Roman" w:eastAsia="Arial Unicode MS" w:hAnsi="Times New Roman" w:cs="Times New Roman"/>
          <w:color w:val="0000FF"/>
          <w:sz w:val="24"/>
          <w:szCs w:val="24"/>
        </w:rPr>
        <w:t xml:space="preserve"> &amp; </w:t>
      </w:r>
      <w:r>
        <w:rPr>
          <w:rFonts w:ascii="Times New Roman" w:eastAsia="Arial Unicode MS" w:hAnsi="Times New Roman" w:cs="Times New Roman"/>
          <w:color w:val="0000FF"/>
          <w:sz w:val="24"/>
          <w:szCs w:val="24"/>
          <w:lang w:val="en-US"/>
        </w:rPr>
        <w:t>Carpenter</w:t>
      </w:r>
      <w:r w:rsidRPr="009E30EF">
        <w:rPr>
          <w:rFonts w:ascii="Times New Roman" w:eastAsia="Arial Unicode MS" w:hAnsi="Times New Roman" w:cs="Times New Roman"/>
          <w:color w:val="0000FF"/>
          <w:sz w:val="24"/>
          <w:szCs w:val="24"/>
        </w:rPr>
        <w:t>, 1980</w:t>
      </w:r>
      <w:r w:rsidRPr="007976F3">
        <w:rPr>
          <w:rFonts w:ascii="Times New Roman" w:eastAsia="Arial Unicode MS" w:hAnsi="Times New Roman" w:cs="Times New Roman"/>
          <w:color w:val="0000FF"/>
          <w:sz w:val="24"/>
          <w:szCs w:val="24"/>
        </w:rPr>
        <w:t xml:space="preserve">; </w:t>
      </w:r>
      <w:r>
        <w:rPr>
          <w:rFonts w:ascii="Times New Roman" w:eastAsia="Arial Unicode MS" w:hAnsi="Times New Roman" w:cs="Times New Roman"/>
          <w:color w:val="0000FF"/>
          <w:sz w:val="24"/>
          <w:szCs w:val="24"/>
          <w:lang w:val="en-US"/>
        </w:rPr>
        <w:t>Warren</w:t>
      </w:r>
      <w:r w:rsidRPr="007976F3">
        <w:rPr>
          <w:rFonts w:ascii="Times New Roman" w:eastAsia="Arial Unicode MS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FF"/>
          <w:sz w:val="24"/>
          <w:szCs w:val="24"/>
          <w:lang w:val="en-US"/>
        </w:rPr>
        <w:t>et</w:t>
      </w:r>
      <w:r w:rsidRPr="007976F3">
        <w:rPr>
          <w:rFonts w:ascii="Times New Roman" w:eastAsia="Arial Unicode MS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FF"/>
          <w:sz w:val="24"/>
          <w:szCs w:val="24"/>
          <w:lang w:val="en-US"/>
        </w:rPr>
        <w:t>al</w:t>
      </w:r>
      <w:r w:rsidRPr="007976F3">
        <w:rPr>
          <w:rFonts w:ascii="Times New Roman" w:eastAsia="Arial Unicode MS" w:hAnsi="Times New Roman" w:cs="Times New Roman"/>
          <w:color w:val="0000FF"/>
          <w:sz w:val="24"/>
          <w:szCs w:val="24"/>
        </w:rPr>
        <w:t>., 2009</w:t>
      </w:r>
      <w:r>
        <w:rPr>
          <w:rFonts w:ascii="Times New Roman" w:eastAsia="Arial Unicode MS" w:hAnsi="Times New Roman" w:cs="Times New Roman"/>
          <w:color w:val="0000FF"/>
          <w:sz w:val="24"/>
          <w:szCs w:val="24"/>
        </w:rPr>
        <w:t>, Чернова, Черниговская</w:t>
      </w:r>
      <w:r w:rsidRPr="00612CF2">
        <w:rPr>
          <w:rFonts w:ascii="Times New Roman" w:eastAsia="Arial Unicode MS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FF"/>
          <w:sz w:val="24"/>
          <w:szCs w:val="24"/>
        </w:rPr>
        <w:t>2012</w:t>
      </w:r>
      <w:r w:rsidRPr="00E06942">
        <w:rPr>
          <w:rFonts w:ascii="Times New Roman" w:eastAsia="Arial Unicode MS" w:hAnsi="Times New Roman" w:cs="Times New Roman"/>
          <w:sz w:val="24"/>
          <w:szCs w:val="24"/>
        </w:rPr>
        <w:t>).</w:t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Согласно данным теоретическим представлениям все изучаемые стимулы были разбиты по зонам интереса по схеме:</w:t>
      </w:r>
      <w:r w:rsidRPr="007976F3">
        <w:rPr>
          <w:rFonts w:ascii="Times New Roman" w:eastAsia="Arial Unicode MS" w:hAnsi="Times New Roman" w:cs="Times New Roman"/>
          <w:i/>
          <w:sz w:val="24"/>
          <w:szCs w:val="24"/>
        </w:rPr>
        <w:t xml:space="preserve"> 1 – первое предложение, 2 – второе 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предложение, 3- целевое слово (</w:t>
      </w:r>
      <w:r w:rsidRPr="007976F3">
        <w:rPr>
          <w:rFonts w:ascii="Times New Roman" w:eastAsia="Arial Unicode MS" w:hAnsi="Times New Roman" w:cs="Times New Roman"/>
          <w:i/>
          <w:sz w:val="24"/>
          <w:szCs w:val="24"/>
        </w:rPr>
        <w:t>ЛСВ1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)</w:t>
      </w:r>
      <w:r w:rsidRPr="007976F3">
        <w:rPr>
          <w:rFonts w:ascii="Times New Roman" w:eastAsia="Arial Unicode MS" w:hAnsi="Times New Roman" w:cs="Times New Roman"/>
          <w:i/>
          <w:sz w:val="24"/>
          <w:szCs w:val="24"/>
        </w:rPr>
        <w:t>, 4 –зона «сво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рачивания», 5 – целевое слово (</w:t>
      </w:r>
      <w:r w:rsidRPr="007976F3">
        <w:rPr>
          <w:rFonts w:ascii="Times New Roman" w:eastAsia="Arial Unicode MS" w:hAnsi="Times New Roman" w:cs="Times New Roman"/>
          <w:i/>
          <w:sz w:val="24"/>
          <w:szCs w:val="24"/>
        </w:rPr>
        <w:t>ЛСВ2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>)</w:t>
      </w:r>
      <w:r w:rsidRPr="007976F3">
        <w:rPr>
          <w:rFonts w:ascii="Times New Roman" w:eastAsia="Arial Unicode MS" w:hAnsi="Times New Roman" w:cs="Times New Roman"/>
          <w:i/>
          <w:sz w:val="24"/>
          <w:szCs w:val="24"/>
        </w:rPr>
        <w:t>, 6 – зона «сворачивания»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Стимульный блок предъявлялся в следующей последовательности (шрифт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Arial</w:t>
      </w:r>
      <w:r w:rsidRPr="006D1641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кегль </w:t>
      </w:r>
      <w:r w:rsidRPr="006D1641">
        <w:rPr>
          <w:rFonts w:ascii="Times New Roman" w:eastAsia="Arial Unicode MS" w:hAnsi="Times New Roman" w:cs="Times New Roman"/>
          <w:sz w:val="24"/>
          <w:szCs w:val="24"/>
        </w:rPr>
        <w:t>36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pt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,</w:t>
      </w:r>
      <w:r w:rsidRPr="006D164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полужирный, на сером фоне):</w:t>
      </w:r>
    </w:p>
    <w:p w:rsidR="007E02B8" w:rsidRPr="006D1641" w:rsidRDefault="007E02B8" w:rsidP="007E02B8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B24B08">
        <w:rPr>
          <w:rFonts w:ascii="Times New Roman" w:eastAsia="Arial Unicode MS" w:hAnsi="Times New Roman" w:cs="Times New Roman"/>
          <w:sz w:val="24"/>
          <w:szCs w:val="24"/>
        </w:rPr>
        <w:t xml:space="preserve">фиксационная маска: </w:t>
      </w:r>
      <w:proofErr w:type="spellStart"/>
      <w:r w:rsidRPr="00B24B08">
        <w:rPr>
          <w:rFonts w:ascii="Times New Roman" w:eastAsia="Arial Unicode MS" w:hAnsi="Times New Roman" w:cs="Times New Roman"/>
          <w:sz w:val="24"/>
          <w:szCs w:val="24"/>
          <w:lang w:val="en-US"/>
        </w:rPr>
        <w:t>xxxxxxxx</w:t>
      </w:r>
      <w:proofErr w:type="spellEnd"/>
      <w:r w:rsidRPr="006D1641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Pr="00B24B08">
        <w:rPr>
          <w:rFonts w:ascii="Times New Roman" w:eastAsia="Arial Unicode MS" w:hAnsi="Times New Roman" w:cs="Times New Roman"/>
          <w:sz w:val="24"/>
          <w:szCs w:val="24"/>
        </w:rPr>
        <w:t xml:space="preserve">500 </w:t>
      </w:r>
      <w:proofErr w:type="spellStart"/>
      <w:r w:rsidRPr="00B24B08">
        <w:rPr>
          <w:rFonts w:ascii="Times New Roman" w:eastAsia="Arial Unicode MS" w:hAnsi="Times New Roman" w:cs="Times New Roman"/>
          <w:sz w:val="24"/>
          <w:szCs w:val="24"/>
        </w:rPr>
        <w:t>мс</w:t>
      </w:r>
      <w:proofErr w:type="spellEnd"/>
      <w:r w:rsidRPr="006D1641">
        <w:rPr>
          <w:rFonts w:ascii="Times New Roman" w:eastAsia="Arial Unicode MS" w:hAnsi="Times New Roman" w:cs="Times New Roman"/>
          <w:sz w:val="24"/>
          <w:szCs w:val="24"/>
        </w:rPr>
        <w:t>)</w:t>
      </w:r>
    </w:p>
    <w:p w:rsidR="007E02B8" w:rsidRPr="00B24B08" w:rsidRDefault="007E02B8" w:rsidP="007E02B8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B24B08">
        <w:rPr>
          <w:rFonts w:ascii="Times New Roman" w:eastAsia="Arial Unicode MS" w:hAnsi="Times New Roman" w:cs="Times New Roman"/>
          <w:sz w:val="24"/>
          <w:szCs w:val="24"/>
        </w:rPr>
        <w:t>прайм</w:t>
      </w:r>
      <w:proofErr w:type="spellEnd"/>
      <w:r w:rsidRPr="00B24B08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Pr="00B24B08">
        <w:rPr>
          <w:rFonts w:ascii="Times New Roman" w:eastAsia="Arial Unicode MS" w:hAnsi="Times New Roman" w:cs="Times New Roman"/>
          <w:i/>
          <w:sz w:val="24"/>
          <w:szCs w:val="24"/>
        </w:rPr>
        <w:t>собственник</w:t>
      </w:r>
      <w:r w:rsidRPr="00B24B08">
        <w:rPr>
          <w:rFonts w:ascii="Times New Roman" w:eastAsia="Arial Unicode MS" w:hAnsi="Times New Roman" w:cs="Times New Roman"/>
          <w:sz w:val="24"/>
          <w:szCs w:val="24"/>
        </w:rPr>
        <w:t xml:space="preserve"> (500 </w:t>
      </w:r>
      <w:proofErr w:type="spellStart"/>
      <w:r w:rsidRPr="00B24B08">
        <w:rPr>
          <w:rFonts w:ascii="Times New Roman" w:eastAsia="Arial Unicode MS" w:hAnsi="Times New Roman" w:cs="Times New Roman"/>
          <w:sz w:val="24"/>
          <w:szCs w:val="24"/>
        </w:rPr>
        <w:t>мс</w:t>
      </w:r>
      <w:proofErr w:type="spellEnd"/>
      <w:r w:rsidRPr="00B24B08">
        <w:rPr>
          <w:rFonts w:ascii="Times New Roman" w:eastAsia="Arial Unicode MS" w:hAnsi="Times New Roman" w:cs="Times New Roman"/>
          <w:sz w:val="24"/>
          <w:szCs w:val="24"/>
        </w:rPr>
        <w:t xml:space="preserve">)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– квазисиноним к слову </w:t>
      </w:r>
      <w:r w:rsidRPr="00713CBE">
        <w:rPr>
          <w:rFonts w:ascii="Times New Roman" w:eastAsia="Arial Unicode MS" w:hAnsi="Times New Roman" w:cs="Times New Roman"/>
          <w:i/>
          <w:sz w:val="24"/>
          <w:szCs w:val="24"/>
        </w:rPr>
        <w:t>имущество</w:t>
      </w:r>
    </w:p>
    <w:p w:rsidR="007E02B8" w:rsidRPr="00BF7D34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1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>Зашить накладной |карман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3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 xml:space="preserve"> |на| рубашке</w:t>
      </w:r>
      <w:proofErr w:type="gramStart"/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4</w:t>
      </w:r>
      <w:proofErr w:type="gramEnd"/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 xml:space="preserve">.| 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2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>Заехать в |карман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5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 xml:space="preserve"> |около |магазина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  <w:vertAlign w:val="superscript"/>
        </w:rPr>
        <w:t>6</w:t>
      </w:r>
      <w:r w:rsidRPr="00BF7D34">
        <w:rPr>
          <w:rFonts w:ascii="Times New Roman" w:eastAsia="Arial Unicode MS" w:hAnsi="Times New Roman" w:cs="Times New Roman"/>
          <w:i/>
          <w:sz w:val="24"/>
          <w:szCs w:val="24"/>
        </w:rPr>
        <w:t>.|</w:t>
      </w:r>
    </w:p>
    <w:p w:rsidR="007E02B8" w:rsidRPr="000E72BA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Вопрос: </w:t>
      </w:r>
      <w:r w:rsidRPr="000E72BA">
        <w:rPr>
          <w:rFonts w:ascii="Times New Roman" w:eastAsia="Arial Unicode MS" w:hAnsi="Times New Roman" w:cs="Times New Roman"/>
          <w:i/>
          <w:sz w:val="24"/>
          <w:szCs w:val="24"/>
        </w:rPr>
        <w:t>Как Вы считаете, во фразе «Это мне не по карману» слово «карман» употреблено в том же самом значении, что и в любой из предыдущих фраз?</w:t>
      </w:r>
      <w:r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r w:rsidRPr="000E72BA">
        <w:rPr>
          <w:rFonts w:ascii="Times New Roman" w:eastAsia="Arial Unicode MS" w:hAnsi="Times New Roman" w:cs="Times New Roman"/>
          <w:sz w:val="24"/>
          <w:szCs w:val="24"/>
        </w:rPr>
        <w:t>(да/нет).</w:t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F0DD2">
        <w:rPr>
          <w:rFonts w:ascii="Times New Roman" w:eastAsia="Arial Unicode MS" w:hAnsi="Times New Roman" w:cs="Times New Roman"/>
          <w:sz w:val="24"/>
          <w:szCs w:val="24"/>
        </w:rPr>
        <w:t>Процедура тестирования проводилась на бесконтактной системе ре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гистрации движений глаз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SMI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>RED, с частотой регистрации 500 Гц. Все испытуемые имели нормальное зрение. З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апись осуществлялась в монокулярном режиме, без использования стойки для фиксации головы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для создания 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>максимально естественны</w:t>
      </w:r>
      <w:r>
        <w:rPr>
          <w:rFonts w:ascii="Times New Roman" w:eastAsia="Arial Unicode MS" w:hAnsi="Times New Roman" w:cs="Times New Roman"/>
          <w:sz w:val="24"/>
          <w:szCs w:val="24"/>
        </w:rPr>
        <w:t>х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 услови</w:t>
      </w:r>
      <w:r>
        <w:rPr>
          <w:rFonts w:ascii="Times New Roman" w:eastAsia="Arial Unicode MS" w:hAnsi="Times New Roman" w:cs="Times New Roman"/>
          <w:sz w:val="24"/>
          <w:szCs w:val="24"/>
        </w:rPr>
        <w:t>й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 чтения. Перед началом теста проводилась стандартная калибровка и </w:t>
      </w:r>
      <w:proofErr w:type="spellStart"/>
      <w:r w:rsidRPr="003F0DD2">
        <w:rPr>
          <w:rFonts w:ascii="Times New Roman" w:eastAsia="Arial Unicode MS" w:hAnsi="Times New Roman" w:cs="Times New Roman"/>
          <w:sz w:val="24"/>
          <w:szCs w:val="24"/>
        </w:rPr>
        <w:t>валидизация</w:t>
      </w:r>
      <w:proofErr w:type="spellEnd"/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 системы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(отклонения допускались 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>не более 1˚</w:t>
      </w:r>
      <w:r>
        <w:rPr>
          <w:rFonts w:ascii="Times New Roman" w:eastAsia="Arial Unicode MS" w:hAnsi="Times New Roman" w:cs="Times New Roman"/>
          <w:sz w:val="24"/>
          <w:szCs w:val="24"/>
        </w:rPr>
        <w:t>)</w:t>
      </w:r>
      <w:r w:rsidRPr="003F0DD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Все испытуемые успешно справились с заданием (процент правильных ответов составил 89%).</w:t>
      </w:r>
    </w:p>
    <w:p w:rsidR="007E02B8" w:rsidRPr="00E407AF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407AF">
        <w:rPr>
          <w:rFonts w:ascii="Times New Roman" w:eastAsia="Arial Unicode MS" w:hAnsi="Times New Roman" w:cs="Times New Roman"/>
          <w:b/>
          <w:sz w:val="24"/>
          <w:szCs w:val="24"/>
        </w:rPr>
        <w:t>Обработка предложений при чтении и кластеризации значений.</w:t>
      </w:r>
    </w:p>
    <w:p w:rsidR="007E02B8" w:rsidRPr="00BD2865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Для анализа параметров движений глаз при чтении двух конкурирующих контекстов применялась однофакторная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ANOVA</w:t>
      </w:r>
      <w:r w:rsidRPr="00BD286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с фактором номера предложения (первое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vs</w:t>
      </w:r>
      <w:r w:rsidRPr="00BD2865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</w:rPr>
        <w:t>второе).</w:t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701EC3">
        <w:rPr>
          <w:rFonts w:ascii="Times New Roman" w:eastAsia="Arial Unicode MS" w:hAnsi="Times New Roman" w:cs="Times New Roman"/>
          <w:sz w:val="24"/>
          <w:szCs w:val="24"/>
        </w:rPr>
        <w:t xml:space="preserve">Анализ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параметров </w:t>
      </w:r>
      <w:r w:rsidRPr="00701EC3">
        <w:rPr>
          <w:rFonts w:ascii="Times New Roman" w:eastAsia="Arial Unicode MS" w:hAnsi="Times New Roman" w:cs="Times New Roman"/>
          <w:sz w:val="24"/>
          <w:szCs w:val="24"/>
        </w:rPr>
        <w:t xml:space="preserve">движений глаз в процессе чтения каждой пары предложений показал, что первое предложение испытуемые читали с большим количеством фиксаций, причем значимо больше времени занимало время </w:t>
      </w:r>
      <w:r w:rsidRPr="00997D73">
        <w:rPr>
          <w:rFonts w:ascii="Times New Roman" w:eastAsia="Arial Unicode MS" w:hAnsi="Times New Roman" w:cs="Times New Roman"/>
          <w:i/>
          <w:sz w:val="24"/>
          <w:szCs w:val="24"/>
        </w:rPr>
        <w:t>первого прохода</w:t>
      </w:r>
      <w:r w:rsidRPr="00701EC3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 w:rsidRPr="00997D73">
        <w:rPr>
          <w:rFonts w:ascii="Times New Roman" w:eastAsia="Arial Unicode MS" w:hAnsi="Times New Roman" w:cs="Times New Roman"/>
          <w:i/>
          <w:sz w:val="24"/>
          <w:szCs w:val="24"/>
          <w:lang w:val="en-US"/>
        </w:rPr>
        <w:t>first</w:t>
      </w:r>
      <w:r w:rsidRPr="00997D73"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r w:rsidRPr="00997D73">
        <w:rPr>
          <w:rFonts w:ascii="Times New Roman" w:eastAsia="Arial Unicode MS" w:hAnsi="Times New Roman" w:cs="Times New Roman"/>
          <w:i/>
          <w:sz w:val="24"/>
          <w:szCs w:val="24"/>
          <w:lang w:val="en-US"/>
        </w:rPr>
        <w:t>pass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, то есть </w:t>
      </w:r>
      <w:r w:rsidRPr="00997D73">
        <w:rPr>
          <w:rFonts w:ascii="Times New Roman" w:eastAsia="Arial Unicode MS" w:hAnsi="Times New Roman" w:cs="Times New Roman"/>
          <w:sz w:val="24"/>
          <w:szCs w:val="24"/>
        </w:rPr>
        <w:t>длительности всех фиксаций до момента, когда взгляд покидает зо</w:t>
      </w:r>
      <w:r>
        <w:rPr>
          <w:rFonts w:ascii="Times New Roman" w:eastAsia="Arial Unicode MS" w:hAnsi="Times New Roman" w:cs="Times New Roman"/>
          <w:sz w:val="24"/>
          <w:szCs w:val="24"/>
        </w:rPr>
        <w:t>ну интереса в любом направлении</w:t>
      </w:r>
      <w:r w:rsidRPr="00701EC3">
        <w:rPr>
          <w:rFonts w:ascii="Times New Roman" w:eastAsia="Arial Unicode MS" w:hAnsi="Times New Roman" w:cs="Times New Roman"/>
          <w:sz w:val="24"/>
          <w:szCs w:val="24"/>
        </w:rPr>
        <w:t>), при этом сумма фиксаций при втором и последующе</w:t>
      </w:r>
      <w:r>
        <w:rPr>
          <w:rFonts w:ascii="Times New Roman" w:eastAsia="Arial Unicode MS" w:hAnsi="Times New Roman" w:cs="Times New Roman"/>
          <w:sz w:val="24"/>
          <w:szCs w:val="24"/>
        </w:rPr>
        <w:t>м прочтении значимо не различала</w:t>
      </w:r>
      <w:r w:rsidRPr="00701EC3">
        <w:rPr>
          <w:rFonts w:ascii="Times New Roman" w:eastAsia="Arial Unicode MS" w:hAnsi="Times New Roman" w:cs="Times New Roman"/>
          <w:sz w:val="24"/>
          <w:szCs w:val="24"/>
        </w:rPr>
        <w:t xml:space="preserve">сь. В целом, это может говорить об отрицательном влиянии </w:t>
      </w:r>
      <w:proofErr w:type="spellStart"/>
      <w:r w:rsidRPr="00701EC3">
        <w:rPr>
          <w:rFonts w:ascii="Times New Roman" w:eastAsia="Arial Unicode MS" w:hAnsi="Times New Roman" w:cs="Times New Roman"/>
          <w:sz w:val="24"/>
          <w:szCs w:val="24"/>
        </w:rPr>
        <w:t>прайма</w:t>
      </w:r>
      <w:proofErr w:type="spellEnd"/>
      <w:r w:rsidRPr="00701EC3">
        <w:rPr>
          <w:rFonts w:ascii="Times New Roman" w:eastAsia="Arial Unicode MS" w:hAnsi="Times New Roman" w:cs="Times New Roman"/>
          <w:sz w:val="24"/>
          <w:szCs w:val="24"/>
        </w:rPr>
        <w:t>, который всегда давал либо «подсказку» ко второму предложению, либо ни к одному из них (в последнем случае, в третьем контексте значение слова являлось отличным от первых двух контекстов)</w:t>
      </w:r>
      <w:r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7E02B8" w:rsidRPr="00E407AF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407AF"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 xml:space="preserve">Обработка </w:t>
      </w:r>
      <w:r>
        <w:rPr>
          <w:rFonts w:ascii="Times New Roman" w:eastAsia="Arial Unicode MS" w:hAnsi="Times New Roman" w:cs="Times New Roman"/>
          <w:b/>
          <w:sz w:val="24"/>
          <w:szCs w:val="24"/>
        </w:rPr>
        <w:t>разных зон интереса</w:t>
      </w:r>
      <w:r w:rsidRPr="00E407AF">
        <w:rPr>
          <w:rFonts w:ascii="Times New Roman" w:eastAsia="Arial Unicode MS" w:hAnsi="Times New Roman" w:cs="Times New Roman"/>
          <w:b/>
          <w:sz w:val="24"/>
          <w:szCs w:val="24"/>
        </w:rPr>
        <w:t xml:space="preserve"> при чтении и кластеризации значений.</w:t>
      </w:r>
    </w:p>
    <w:p w:rsidR="007E02B8" w:rsidRPr="00A204B8" w:rsidRDefault="007E02B8" w:rsidP="007E02B8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Анализ различных параметров в пределах разных зон интереса показал отдельные значимые результаты по всей выборке. Так, самое большое количество прогрессивных фиксаций установлено в зоне интереса 4 (граница первого предложения). Следующим по количеству фиксаций оказалась зона интереса 5, а количество фиксаций в зоне интереса 6 не отличалось от среднего количества фиксаций некритических зон интереса (0). Регрессивные фиксации испытуемые чаще совершали из зоны интереса 4 в зону 3 (ЛСВ1). Все указанные различия зафиксированы на статистически значимом уровне (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p</w:t>
      </w:r>
      <w:r w:rsidRPr="00A204B8">
        <w:rPr>
          <w:rFonts w:ascii="Times New Roman" w:eastAsia="Arial Unicode MS" w:hAnsi="Times New Roman" w:cs="Times New Roman"/>
          <w:sz w:val="24"/>
          <w:szCs w:val="24"/>
        </w:rPr>
        <w:t xml:space="preserve">&lt;0,01). </w:t>
      </w:r>
    </w:p>
    <w:p w:rsidR="007E02B8" w:rsidRDefault="007E02B8" w:rsidP="007E0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02B8" w:rsidRDefault="0003181A" w:rsidP="007E0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F0C3238" wp14:editId="6E1CDC0B">
            <wp:extent cx="3212476" cy="1806953"/>
            <wp:effectExtent l="0" t="0" r="698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9405" cy="181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8" w:rsidRDefault="007E02B8" w:rsidP="007E02B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E02B8" w:rsidRDefault="00FA3CDA" w:rsidP="007E0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CD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8D5BC5" wp14:editId="0E2780A1">
            <wp:extent cx="3490792" cy="1963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09524" cy="197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8" w:rsidRDefault="007E02B8" w:rsidP="007E02B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E02B8" w:rsidRDefault="00FA3CDA" w:rsidP="007E0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CD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70EAE4" wp14:editId="5C97225C">
            <wp:extent cx="3338103" cy="1877616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4893" cy="18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первого прохода возрастало до зоны интереса 5 (второй критический фрагмент, ЛСВ2), а после этого взгляд испытуемого чаще всего возвращался к зоне 4, то есть границе первого и второго предложения. При попарном сравнении средних значений зависимых переменных по критическим зонам 3 (ЛСВ1) и 5 (ЛСВ2) статистически значимых различий в латентном времени прогрессивных фиксаций, времени первого прохода и времени всех фиксаций обнаружено не было. Исключение же составляет количество регрессий и латентное время регрессивных фиксаций: в зоне 3 данные параметры значимо выше, чем в зоне 5.</w:t>
      </w:r>
    </w:p>
    <w:p w:rsidR="007E02B8" w:rsidRPr="004A38AF" w:rsidRDefault="007E02B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Наибольшее количество статистически значимых различий получено по зонам интереса 4 и 6 (зон «сворачивания»), представляющих собой последние слова каждого предложения, на которых, вероятно, протекает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постлексическая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стадия обработки ЛСВ и актуализации дискурсивной информации. Поскольку эффект сворачивания наиболее отчетливо проявляется в измерениях поздних процессов когнитивной обработки, то нам представляется необходимым акцентировать внимание на различиях во времени второго прохода (</w:t>
      </w:r>
      <w:r>
        <w:rPr>
          <w:rFonts w:ascii="Times New Roman" w:hAnsi="Times New Roman" w:cs="Times New Roman"/>
          <w:sz w:val="24"/>
          <w:szCs w:val="24"/>
          <w:lang w:val="en-US"/>
        </w:rPr>
        <w:t>second</w:t>
      </w:r>
      <w:r w:rsidRPr="00292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pass</w:t>
      </w:r>
      <w:r w:rsidRPr="00292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duration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920D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данный показатель оказался значимо больше в зоне 4, чем в зоне 6 (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4A38A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1,</w:t>
      </w:r>
      <w:r w:rsidRPr="004A38AF">
        <w:rPr>
          <w:rFonts w:ascii="Times New Roman" w:hAnsi="Times New Roman" w:cs="Times New Roman"/>
          <w:sz w:val="24"/>
          <w:szCs w:val="24"/>
        </w:rPr>
        <w:t>166)=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4A38AF">
        <w:rPr>
          <w:rFonts w:ascii="Times New Roman" w:hAnsi="Times New Roman" w:cs="Times New Roman"/>
          <w:sz w:val="24"/>
          <w:szCs w:val="24"/>
        </w:rPr>
        <w:t xml:space="preserve">,37,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&lt;0</w:t>
      </w:r>
      <w:r w:rsidRPr="008E3C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9E241D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E3CD0">
        <w:rPr>
          <w:rFonts w:ascii="Times New Roman" w:hAnsi="Times New Roman" w:cs="Times New Roman"/>
          <w:sz w:val="24"/>
          <w:szCs w:val="24"/>
        </w:rPr>
        <w:t>.</w:t>
      </w:r>
      <w:r w:rsidRPr="004A3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касается выявления значимости эффекта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указанный «эффект сворачивания», то его можно оценить по влиянию условия предъявления стимула на параметры чтения «зон сворачивания» (зон 4 и 6). Для этого была построена общая линейная модель с факторами «условие предъявления стимула» (один контекст конгруэнтен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D2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оба контекста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неконгруэнтны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и «зона интереса» (зона 4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 w:rsidRPr="00C66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зона 6). Напомним,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представлял собой квазисиноним для более близкого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ассоциата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(например, связь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4826">
        <w:rPr>
          <w:rFonts w:ascii="Times New Roman" w:hAnsi="Times New Roman" w:cs="Times New Roman"/>
          <w:i/>
          <w:sz w:val="24"/>
          <w:szCs w:val="24"/>
        </w:rPr>
        <w:t>взрыв</w:t>
      </w:r>
      <w:r>
        <w:rPr>
          <w:rFonts w:ascii="Times New Roman" w:hAnsi="Times New Roman" w:cs="Times New Roman"/>
          <w:sz w:val="24"/>
          <w:szCs w:val="24"/>
        </w:rPr>
        <w:t xml:space="preserve"> и цели </w:t>
      </w:r>
      <w:r w:rsidRPr="00274826">
        <w:rPr>
          <w:rFonts w:ascii="Times New Roman" w:hAnsi="Times New Roman" w:cs="Times New Roman"/>
          <w:i/>
          <w:sz w:val="24"/>
          <w:szCs w:val="24"/>
        </w:rPr>
        <w:t>очередь</w:t>
      </w:r>
      <w:r>
        <w:rPr>
          <w:rFonts w:ascii="Times New Roman" w:hAnsi="Times New Roman" w:cs="Times New Roman"/>
          <w:i/>
          <w:sz w:val="24"/>
          <w:szCs w:val="24"/>
        </w:rPr>
        <w:t xml:space="preserve"> (пулеметная)</w:t>
      </w:r>
      <w:r>
        <w:rPr>
          <w:rFonts w:ascii="Times New Roman" w:hAnsi="Times New Roman" w:cs="Times New Roman"/>
          <w:sz w:val="24"/>
          <w:szCs w:val="24"/>
        </w:rPr>
        <w:t xml:space="preserve"> реализуется через общий квазисиноним </w:t>
      </w:r>
      <w:r w:rsidRPr="00274826">
        <w:rPr>
          <w:rFonts w:ascii="Times New Roman" w:hAnsi="Times New Roman" w:cs="Times New Roman"/>
          <w:i/>
          <w:sz w:val="24"/>
          <w:szCs w:val="24"/>
        </w:rPr>
        <w:t>выстрел</w:t>
      </w:r>
      <w:r>
        <w:rPr>
          <w:rFonts w:ascii="Times New Roman" w:hAnsi="Times New Roman" w:cs="Times New Roman"/>
          <w:sz w:val="24"/>
          <w:szCs w:val="24"/>
        </w:rPr>
        <w:t xml:space="preserve">). Предполагалось, что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-эффекта будет наблюдаться в увеличение эффекта сворачивания в конце второго предложения (в зоне 6) в конгруэнтных условиях предъявления стимула (при «поддерживающем»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60B78" w:rsidRDefault="007E02B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Построенная общая линейная модель показала довольно низкий коэффициент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E15E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E15E4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E15E4">
        <w:rPr>
          <w:rFonts w:ascii="Times New Roman" w:hAnsi="Times New Roman" w:cs="Times New Roman"/>
          <w:sz w:val="24"/>
          <w:szCs w:val="24"/>
        </w:rPr>
        <w:t>,103</w:t>
      </w:r>
      <w:r>
        <w:rPr>
          <w:rFonts w:ascii="Times New Roman" w:hAnsi="Times New Roman" w:cs="Times New Roman"/>
          <w:sz w:val="24"/>
          <w:szCs w:val="24"/>
        </w:rPr>
        <w:t>, позволяющий «объяснить» только 10% дисперсии для латентного времени второго прохода и немного меньший процент для времени первого прохода (</w:t>
      </w:r>
      <w:r w:rsidRPr="001E15E4">
        <w:rPr>
          <w:rFonts w:ascii="Times New Roman" w:hAnsi="Times New Roman" w:cs="Times New Roman"/>
          <w:sz w:val="24"/>
          <w:szCs w:val="24"/>
        </w:rPr>
        <w:t>R</w:t>
      </w:r>
      <w:r w:rsidRPr="001E15E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15E4">
        <w:rPr>
          <w:rFonts w:ascii="Times New Roman" w:hAnsi="Times New Roman" w:cs="Times New Roman"/>
          <w:sz w:val="24"/>
          <w:szCs w:val="24"/>
        </w:rPr>
        <w:t xml:space="preserve"> = 0,</w:t>
      </w:r>
      <w:r>
        <w:rPr>
          <w:rFonts w:ascii="Times New Roman" w:hAnsi="Times New Roman" w:cs="Times New Roman"/>
          <w:sz w:val="24"/>
          <w:szCs w:val="24"/>
        </w:rPr>
        <w:t>09). Взаимодействие факторов условие и зона интереса не показало статистически значимого результата. Однако был обнаружен значимый эффект условия предъявления стимула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конгруэтное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неконгруэнтное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>) на увеличение латентного времени первого прохода в двух зонах интереса. Время первого прохода в зонах 4 и 6 оказался статистически различным в двух разных условиях предъявления стимула (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16EAF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6,015,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=0</w:t>
      </w:r>
      <w:r w:rsidRPr="00F16EAF">
        <w:rPr>
          <w:rFonts w:ascii="Times New Roman" w:hAnsi="Times New Roman" w:cs="Times New Roman"/>
          <w:sz w:val="24"/>
          <w:szCs w:val="24"/>
        </w:rPr>
        <w:t>,015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16E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B78" w:rsidRDefault="00D60B7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9619C4F" wp14:editId="1D28103D">
            <wp:extent cx="3624943" cy="203895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6355" cy="204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2B8" w:rsidRDefault="007E02B8" w:rsidP="007E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 есть на ранних этапах обработки лексической информации, при обнаружении лексико-семантических вариантов, не соответствующих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прайму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испытуемый медленнее распознавал контексты в двух предложениях, усиливался эффект сворачивания на границе анализируемых предложений.</w:t>
      </w:r>
    </w:p>
    <w:p w:rsidR="007E02B8" w:rsidRPr="00D44917" w:rsidRDefault="007E02B8" w:rsidP="007E02B8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Результаты исследования показали, что обнаруженный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прайминг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-эффект проявляется, прежде всего, в увеличении (при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неконгруэнтном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условии) или уменьшении (при конгруэнтном условии) времени первого прохода при чтении конечных элементов предложения, тесно связанных с эффектом сворачивания (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sentence</w:t>
      </w:r>
      <w:r w:rsidRPr="00AD7A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wrap</w:t>
      </w:r>
      <w:r w:rsidRPr="00AD7A5E">
        <w:rPr>
          <w:rFonts w:ascii="Times New Roman" w:eastAsia="Arial Unicode MS" w:hAnsi="Times New Roman" w:cs="Times New Roman"/>
          <w:sz w:val="24"/>
          <w:szCs w:val="24"/>
        </w:rPr>
        <w:t>-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up</w:t>
      </w:r>
      <w:r w:rsidRPr="00AD7A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effect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). Сам же эффект сворачивания в этом случае, скорее всего, связан с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постлексической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стадией обработки многозначного слова, интегрированного в контекст. Более значимой для правильной кластеризации лексико-семантических вариантов многозначных слов в условиях эксперимента для испытуемых оказалась граница между первым и вторым предложением, а не конечный фрагмент второго предложения</w:t>
      </w:r>
      <w:r w:rsidRPr="00D44917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r>
        <w:rPr>
          <w:rFonts w:ascii="Times New Roman" w:eastAsia="Arial Unicode MS" w:hAnsi="Times New Roman" w:cs="Times New Roman"/>
          <w:sz w:val="24"/>
          <w:szCs w:val="24"/>
        </w:rPr>
        <w:t>конец стимульного блока).</w:t>
      </w:r>
    </w:p>
    <w:p w:rsidR="007E02B8" w:rsidRDefault="007E02B8" w:rsidP="007E02B8">
      <w:pP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Ближайшая перспектива работы представляется в русле сравнения эффектов ассоциативного и категориального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прайминга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на процессы кластеризации значений </w:t>
      </w:r>
      <w:r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многозначного слова в русском языке, а также с учетом семантического расстояния стимулов. Перспективным представляется привлечение испытуемых с разным объемом рабочей памяти. </w:t>
      </w:r>
    </w:p>
    <w:p w:rsidR="007E02B8" w:rsidRDefault="007E02B8" w:rsidP="007E02B8">
      <w:pPr>
        <w:rPr>
          <w:rFonts w:ascii="Times New Roman" w:eastAsia="Arial Unicode MS" w:hAnsi="Times New Roman" w:cs="Times New Roman"/>
          <w:sz w:val="24"/>
          <w:szCs w:val="24"/>
        </w:rPr>
      </w:pPr>
    </w:p>
    <w:p w:rsidR="00DD3342" w:rsidRDefault="00DD3342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DD3342" w:rsidRDefault="00DD3342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DD3342" w:rsidRDefault="00DD3342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:rsidR="007E02B8" w:rsidRPr="00B53323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proofErr w:type="spellStart"/>
      <w:r w:rsidRPr="00F67E32">
        <w:rPr>
          <w:rFonts w:ascii="Times New Roman" w:eastAsia="Arial Unicode MS" w:hAnsi="Times New Roman" w:cs="Times New Roman"/>
          <w:sz w:val="24"/>
          <w:szCs w:val="24"/>
        </w:rPr>
        <w:t>Фаликман</w:t>
      </w:r>
      <w:proofErr w:type="spellEnd"/>
      <w:r w:rsidRPr="00F67E32">
        <w:rPr>
          <w:rFonts w:ascii="Times New Roman" w:eastAsia="Arial Unicode MS" w:hAnsi="Times New Roman" w:cs="Times New Roman"/>
          <w:sz w:val="24"/>
          <w:szCs w:val="24"/>
        </w:rPr>
        <w:t xml:space="preserve"> М. В., </w:t>
      </w:r>
      <w:proofErr w:type="spellStart"/>
      <w:r w:rsidRPr="00F67E32">
        <w:rPr>
          <w:rFonts w:ascii="Times New Roman" w:eastAsia="Arial Unicode MS" w:hAnsi="Times New Roman" w:cs="Times New Roman"/>
          <w:sz w:val="24"/>
          <w:szCs w:val="24"/>
        </w:rPr>
        <w:t>Койфман</w:t>
      </w:r>
      <w:proofErr w:type="spellEnd"/>
      <w:r w:rsidRPr="00F67E32">
        <w:rPr>
          <w:rFonts w:ascii="Times New Roman" w:eastAsia="Arial Unicode MS" w:hAnsi="Times New Roman" w:cs="Times New Roman"/>
          <w:sz w:val="24"/>
          <w:szCs w:val="24"/>
        </w:rPr>
        <w:t xml:space="preserve"> А. Я. Виды </w:t>
      </w:r>
      <w:proofErr w:type="spellStart"/>
      <w:r w:rsidRPr="00F67E32">
        <w:rPr>
          <w:rFonts w:ascii="Times New Roman" w:eastAsia="Arial Unicode MS" w:hAnsi="Times New Roman" w:cs="Times New Roman"/>
          <w:sz w:val="24"/>
          <w:szCs w:val="24"/>
        </w:rPr>
        <w:t>прайминга</w:t>
      </w:r>
      <w:proofErr w:type="spellEnd"/>
      <w:r w:rsidRPr="00F67E32">
        <w:rPr>
          <w:rFonts w:ascii="Times New Roman" w:eastAsia="Arial Unicode MS" w:hAnsi="Times New Roman" w:cs="Times New Roman"/>
          <w:sz w:val="24"/>
          <w:szCs w:val="24"/>
        </w:rPr>
        <w:t xml:space="preserve"> в исследованиях восприятия и перцептивного внимания // </w:t>
      </w:r>
      <w:r w:rsidRPr="00B63958">
        <w:rPr>
          <w:rFonts w:ascii="Times New Roman" w:eastAsia="Arial Unicode MS" w:hAnsi="Times New Roman" w:cs="Times New Roman"/>
          <w:sz w:val="24"/>
          <w:szCs w:val="24"/>
        </w:rPr>
        <w:t>Вестник Московского университета.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B63958">
        <w:rPr>
          <w:rFonts w:ascii="Times New Roman" w:eastAsia="Arial Unicode MS" w:hAnsi="Times New Roman" w:cs="Times New Roman"/>
          <w:sz w:val="24"/>
          <w:szCs w:val="24"/>
        </w:rPr>
        <w:t>Серия</w:t>
      </w:r>
      <w:r w:rsidRPr="00B53323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14. </w:t>
      </w:r>
      <w:r w:rsidRPr="00B63958">
        <w:rPr>
          <w:rFonts w:ascii="Times New Roman" w:eastAsia="Arial Unicode MS" w:hAnsi="Times New Roman" w:cs="Times New Roman"/>
          <w:sz w:val="24"/>
          <w:szCs w:val="24"/>
        </w:rPr>
        <w:t>Психология</w:t>
      </w:r>
      <w:r w:rsidRPr="00B53323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. 2005, №3, </w:t>
      </w:r>
      <w:r w:rsidRPr="00B63958">
        <w:rPr>
          <w:rFonts w:ascii="Times New Roman" w:eastAsia="Arial Unicode MS" w:hAnsi="Times New Roman" w:cs="Times New Roman"/>
          <w:sz w:val="24"/>
          <w:szCs w:val="24"/>
        </w:rPr>
        <w:t>с</w:t>
      </w:r>
      <w:r w:rsidRPr="00B53323">
        <w:rPr>
          <w:rFonts w:ascii="Times New Roman" w:eastAsia="Arial Unicode MS" w:hAnsi="Times New Roman" w:cs="Times New Roman"/>
          <w:sz w:val="24"/>
          <w:szCs w:val="24"/>
          <w:lang w:val="en-US"/>
        </w:rPr>
        <w:t>. 86-97.</w:t>
      </w:r>
    </w:p>
    <w:p w:rsidR="007E02B8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</w:p>
    <w:p w:rsidR="007E02B8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Chernova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, T.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Chernigovskaya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, T. </w:t>
      </w:r>
      <w:r w:rsidRPr="00612CF2">
        <w:rPr>
          <w:rFonts w:ascii="Times New Roman" w:eastAsia="Arial Unicode MS" w:hAnsi="Times New Roman" w:cs="Times New Roman"/>
          <w:sz w:val="24"/>
          <w:szCs w:val="24"/>
          <w:lang w:val="en-US"/>
        </w:rPr>
        <w:t>Eye-movements as an indicator of contextual integration process while reading: evidence from Russian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//</w:t>
      </w:r>
      <w:r w:rsidRPr="00612CF2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Experimental Psycholinguistics Conference (ERP), Madr</w:t>
      </w:r>
      <w:r>
        <w:rPr>
          <w:rFonts w:ascii="Times New Roman" w:eastAsia="Arial Unicode MS" w:hAnsi="Times New Roman" w:cs="Times New Roman"/>
          <w:sz w:val="24"/>
          <w:szCs w:val="24"/>
          <w:lang w:val="en-US"/>
        </w:rPr>
        <w:t>id 7-9 November 2012, U.N.E.D.</w:t>
      </w:r>
    </w:p>
    <w:p w:rsidR="007E02B8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</w:p>
    <w:p w:rsidR="007E02B8" w:rsidRPr="0082489D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Lopukhina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Laurinavichyute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Lopukhin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K and </w:t>
      </w: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Dragoy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 xml:space="preserve"> O (2018) The Mental Representation</w:t>
      </w:r>
    </w:p>
    <w:p w:rsidR="007E02B8" w:rsidRPr="00612CF2" w:rsidRDefault="007E02B8" w:rsidP="007E02B8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val="en-US"/>
        </w:rPr>
      </w:pPr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of Polysemy across Word Classes. Front. Psychol. 9:192.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doi</w:t>
      </w:r>
      <w:proofErr w:type="spellEnd"/>
      <w:r w:rsidRPr="0082489D">
        <w:rPr>
          <w:rFonts w:ascii="Times New Roman" w:eastAsia="Arial Unicode MS" w:hAnsi="Times New Roman" w:cs="Times New Roman"/>
          <w:sz w:val="24"/>
          <w:szCs w:val="24"/>
          <w:lang w:val="en-US"/>
        </w:rPr>
        <w:t>: 10.3389/fpsyg.2018.00192</w:t>
      </w:r>
    </w:p>
    <w:p w:rsidR="007E02B8" w:rsidRDefault="007E02B8"/>
    <w:sectPr w:rsidR="007E0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2B8"/>
    <w:rsid w:val="0003181A"/>
    <w:rsid w:val="000D0E37"/>
    <w:rsid w:val="001560D7"/>
    <w:rsid w:val="00470CD3"/>
    <w:rsid w:val="00584C5B"/>
    <w:rsid w:val="005C3E2D"/>
    <w:rsid w:val="007E02B8"/>
    <w:rsid w:val="00836816"/>
    <w:rsid w:val="009547F4"/>
    <w:rsid w:val="00A37AF5"/>
    <w:rsid w:val="00D463F2"/>
    <w:rsid w:val="00D60B78"/>
    <w:rsid w:val="00DD1BA7"/>
    <w:rsid w:val="00DD3342"/>
    <w:rsid w:val="00FA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2B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2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agram.ll-c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na-shkuropac@mail.ru" TargetMode="External"/><Relationship Id="rId12" Type="http://schemas.openxmlformats.org/officeDocument/2006/relationships/image" Target="media/image4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vlasov_mikhailo@mail.ru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isaeva_ip@inbox.ru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Компьютер</cp:lastModifiedBy>
  <cp:revision>2</cp:revision>
  <dcterms:created xsi:type="dcterms:W3CDTF">2018-12-06T15:44:00Z</dcterms:created>
  <dcterms:modified xsi:type="dcterms:W3CDTF">2018-12-06T15:44:00Z</dcterms:modified>
</cp:coreProperties>
</file>