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0E763" w14:textId="421E5BCF" w:rsidR="00B95CEA" w:rsidRPr="00BE4551" w:rsidRDefault="00BE4551">
      <w:pPr>
        <w:rPr>
          <w:lang w:val="en-US"/>
        </w:rPr>
      </w:pPr>
      <w:r w:rsidRPr="00BE4551">
        <w:t>Шилинг Г.С., Дудышева Е.В. Роль технопарков педвузов в профессиональном становлении будущего учителя физики // Методика преподавания математических и естественно-научных дисциплин: современные проблемы и тенденции развития : Материалы IX Всероссийской научно-практической конференции , Омск, 29 июня 2022 года / Ответственный редактор:</w:t>
      </w:r>
      <w:r w:rsidRPr="00BE4551">
        <w:t xml:space="preserve"> </w:t>
      </w:r>
      <w:r w:rsidRPr="00BE4551">
        <w:t>канд. физ.-мат. наук Ю.В. Захарова. Омск: Омский государственный университет им. Ф.М. Достоевского, 2022. С. 234-238.</w:t>
      </w:r>
      <w:r w:rsidRPr="00BE4551">
        <w:t xml:space="preserve"> </w:t>
      </w:r>
      <w:r>
        <w:rPr>
          <w:lang w:val="en-US"/>
        </w:rPr>
        <w:t xml:space="preserve">URL: </w:t>
      </w:r>
      <w:r w:rsidRPr="00BE4551">
        <w:rPr>
          <w:lang w:val="en-US"/>
        </w:rPr>
        <w:t>https://www.elibrary.ru/item.asp?id=49893156</w:t>
      </w:r>
      <w:r>
        <w:rPr>
          <w:lang w:val="en-US"/>
        </w:rPr>
        <w:t>.</w:t>
      </w:r>
    </w:p>
    <w:sectPr w:rsidR="00B95CEA" w:rsidRPr="00BE4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00"/>
    <w:rsid w:val="00091200"/>
    <w:rsid w:val="00B95CEA"/>
    <w:rsid w:val="00BE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F638"/>
  <w15:chartTrackingRefBased/>
  <w15:docId w15:val="{E7716695-1960-4061-9982-F066BB5A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2023-01-31T10:34:00Z</dcterms:created>
  <dcterms:modified xsi:type="dcterms:W3CDTF">2023-01-31T10:35:00Z</dcterms:modified>
</cp:coreProperties>
</file>