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615" w:rsidRDefault="001F7F62">
      <w:r w:rsidRPr="001F7F62">
        <w:t>Кобызев, Н. С. Рассмотрение модульного подхода построения туристских маршрутов на Алтае в системе формирования их сетей / Н. С. Кобызев // Вестник Ассоциации вузов туризма и сервиса. – 2022. – Т. 16. – № 2. – С. 36-45. – EDN NELLGC.</w:t>
      </w:r>
    </w:p>
    <w:p w:rsidR="001F7F62" w:rsidRDefault="001F7F62">
      <w:bookmarkStart w:id="0" w:name="_GoBack"/>
      <w:bookmarkEnd w:id="0"/>
    </w:p>
    <w:sectPr w:rsidR="001F7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AC"/>
    <w:rsid w:val="001F7F62"/>
    <w:rsid w:val="00D47615"/>
    <w:rsid w:val="00E9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37BE"/>
  <w15:chartTrackingRefBased/>
  <w15:docId w15:val="{45941440-5A1A-4199-B1D0-3D351FC0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2023-02-05T06:30:00Z</dcterms:created>
  <dcterms:modified xsi:type="dcterms:W3CDTF">2023-02-05T06:30:00Z</dcterms:modified>
</cp:coreProperties>
</file>