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774" w:rsidRPr="007C65B8" w:rsidRDefault="00121774" w:rsidP="00F673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16987" w:rsidRPr="00674BDB" w:rsidRDefault="00816987" w:rsidP="00F673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4BDB">
        <w:rPr>
          <w:rFonts w:ascii="Times New Roman" w:hAnsi="Times New Roman" w:cs="Times New Roman"/>
          <w:sz w:val="28"/>
          <w:szCs w:val="28"/>
        </w:rPr>
        <w:t>УДК 378</w:t>
      </w:r>
    </w:p>
    <w:p w:rsidR="00816987" w:rsidRPr="00674BDB" w:rsidRDefault="00816987" w:rsidP="00F6738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4BDB">
        <w:rPr>
          <w:rFonts w:ascii="Times New Roman" w:hAnsi="Times New Roman" w:cs="Times New Roman"/>
          <w:b/>
          <w:sz w:val="28"/>
          <w:szCs w:val="28"/>
        </w:rPr>
        <w:t>Технология событийного проектирования в профессиональной подготовке студентов</w:t>
      </w:r>
    </w:p>
    <w:p w:rsidR="00F84F8F" w:rsidRPr="00674BDB" w:rsidRDefault="00816987" w:rsidP="002E49C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74BDB">
        <w:rPr>
          <w:rFonts w:ascii="Times New Roman" w:hAnsi="Times New Roman" w:cs="Times New Roman"/>
          <w:sz w:val="28"/>
          <w:szCs w:val="28"/>
        </w:rPr>
        <w:t>Волкова Наталья Викторовна</w:t>
      </w:r>
      <w:r w:rsidRPr="00674BDB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674BDB">
        <w:rPr>
          <w:rFonts w:ascii="Times New Roman" w:hAnsi="Times New Roman" w:cs="Times New Roman"/>
          <w:sz w:val="28"/>
          <w:szCs w:val="28"/>
        </w:rPr>
        <w:t>к. пед. наук, доцент кафедры педагогики и психологии</w:t>
      </w:r>
    </w:p>
    <w:p w:rsidR="00F84F8F" w:rsidRPr="00674BDB" w:rsidRDefault="00816987" w:rsidP="00F67384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74BDB">
        <w:rPr>
          <w:rFonts w:ascii="Times New Roman" w:hAnsi="Times New Roman" w:cs="Times New Roman"/>
          <w:i/>
          <w:sz w:val="28"/>
          <w:szCs w:val="28"/>
        </w:rPr>
        <w:t>Алтайск</w:t>
      </w:r>
      <w:r w:rsidR="00F84F8F" w:rsidRPr="00674BDB">
        <w:rPr>
          <w:rFonts w:ascii="Times New Roman" w:hAnsi="Times New Roman" w:cs="Times New Roman"/>
          <w:i/>
          <w:sz w:val="28"/>
          <w:szCs w:val="28"/>
        </w:rPr>
        <w:t>ий</w:t>
      </w:r>
      <w:r w:rsidRPr="00674BDB">
        <w:rPr>
          <w:rFonts w:ascii="Times New Roman" w:hAnsi="Times New Roman" w:cs="Times New Roman"/>
          <w:i/>
          <w:sz w:val="28"/>
          <w:szCs w:val="28"/>
        </w:rPr>
        <w:t xml:space="preserve"> государственн</w:t>
      </w:r>
      <w:r w:rsidR="00F84F8F" w:rsidRPr="00674BDB">
        <w:rPr>
          <w:rFonts w:ascii="Times New Roman" w:hAnsi="Times New Roman" w:cs="Times New Roman"/>
          <w:i/>
          <w:sz w:val="28"/>
          <w:szCs w:val="28"/>
        </w:rPr>
        <w:t>ый</w:t>
      </w:r>
      <w:r w:rsidRPr="00674BDB">
        <w:rPr>
          <w:rFonts w:ascii="Times New Roman" w:hAnsi="Times New Roman" w:cs="Times New Roman"/>
          <w:i/>
          <w:sz w:val="28"/>
          <w:szCs w:val="28"/>
        </w:rPr>
        <w:t xml:space="preserve"> гуманитарно-педагогическ</w:t>
      </w:r>
      <w:r w:rsidR="00F84F8F" w:rsidRPr="00674BDB">
        <w:rPr>
          <w:rFonts w:ascii="Times New Roman" w:hAnsi="Times New Roman" w:cs="Times New Roman"/>
          <w:i/>
          <w:sz w:val="28"/>
          <w:szCs w:val="28"/>
        </w:rPr>
        <w:t>ий</w:t>
      </w:r>
      <w:r w:rsidRPr="00674BDB">
        <w:rPr>
          <w:rFonts w:ascii="Times New Roman" w:hAnsi="Times New Roman" w:cs="Times New Roman"/>
          <w:i/>
          <w:sz w:val="28"/>
          <w:szCs w:val="28"/>
        </w:rPr>
        <w:t xml:space="preserve"> университет</w:t>
      </w:r>
    </w:p>
    <w:p w:rsidR="00816987" w:rsidRPr="00674BDB" w:rsidRDefault="00F84F8F" w:rsidP="00F67384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674BDB">
        <w:rPr>
          <w:rFonts w:ascii="Times New Roman" w:hAnsi="Times New Roman" w:cs="Times New Roman"/>
          <w:i/>
          <w:sz w:val="28"/>
          <w:szCs w:val="28"/>
        </w:rPr>
        <w:t xml:space="preserve"> им. В.М. Шукшина</w:t>
      </w:r>
    </w:p>
    <w:p w:rsidR="007C65B8" w:rsidRPr="00674BDB" w:rsidRDefault="007C65B8" w:rsidP="00F67384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951EF0" w:rsidRPr="00674BDB" w:rsidRDefault="007826E7" w:rsidP="00F67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74BDB">
        <w:rPr>
          <w:rFonts w:ascii="Times New Roman" w:hAnsi="Times New Roman" w:cs="Times New Roman"/>
          <w:b/>
          <w:sz w:val="28"/>
          <w:szCs w:val="28"/>
        </w:rPr>
        <w:t>Аннотация.</w:t>
      </w:r>
      <w:r w:rsidR="007C65B8" w:rsidRPr="00674B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7384" w:rsidRPr="00674BDB">
        <w:rPr>
          <w:rFonts w:ascii="Times New Roman" w:hAnsi="Times New Roman" w:cs="Times New Roman"/>
          <w:sz w:val="28"/>
          <w:szCs w:val="28"/>
        </w:rPr>
        <w:t>В</w:t>
      </w:r>
      <w:r w:rsidR="00F67384" w:rsidRPr="00674B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67384" w:rsidRPr="00674BDB">
        <w:rPr>
          <w:rFonts w:ascii="Times New Roman" w:hAnsi="Times New Roman" w:cs="Times New Roman"/>
          <w:sz w:val="28"/>
          <w:szCs w:val="28"/>
        </w:rPr>
        <w:t>статье раскрывается сущность авторской технологии проектирования образовательных событий</w:t>
      </w:r>
      <w:r w:rsidR="00920F49" w:rsidRPr="00674BDB">
        <w:rPr>
          <w:rFonts w:ascii="Times New Roman" w:hAnsi="Times New Roman" w:cs="Times New Roman"/>
          <w:sz w:val="28"/>
          <w:szCs w:val="28"/>
        </w:rPr>
        <w:t xml:space="preserve"> в профессиональной подготовке студентов</w:t>
      </w:r>
      <w:r w:rsidR="00F67384" w:rsidRPr="00674BDB">
        <w:rPr>
          <w:rFonts w:ascii="Times New Roman" w:hAnsi="Times New Roman" w:cs="Times New Roman"/>
          <w:sz w:val="28"/>
          <w:szCs w:val="28"/>
        </w:rPr>
        <w:t>.</w:t>
      </w:r>
      <w:r w:rsidR="000848B1" w:rsidRPr="00674BDB">
        <w:rPr>
          <w:rFonts w:ascii="Times New Roman" w:hAnsi="Times New Roman" w:cs="Times New Roman"/>
          <w:sz w:val="28"/>
          <w:szCs w:val="28"/>
        </w:rPr>
        <w:t xml:space="preserve"> Сформулировано теоретическое обоснование разработки образовательной технологии.</w:t>
      </w:r>
      <w:r w:rsidR="00F67384" w:rsidRPr="00674BDB">
        <w:rPr>
          <w:rFonts w:ascii="Times New Roman" w:hAnsi="Times New Roman" w:cs="Times New Roman"/>
          <w:sz w:val="28"/>
          <w:szCs w:val="28"/>
        </w:rPr>
        <w:t xml:space="preserve"> </w:t>
      </w:r>
      <w:r w:rsidR="00F67384" w:rsidRPr="00674BDB">
        <w:rPr>
          <w:rFonts w:ascii="Times New Roman" w:eastAsia="TimesNewRomanPSMT" w:hAnsi="Times New Roman" w:cs="Times New Roman"/>
          <w:sz w:val="28"/>
          <w:szCs w:val="28"/>
        </w:rPr>
        <w:t xml:space="preserve">Представлена структура технологии проектирования образовательных событий, включающая работу с понятиями (образовательное событие), содержательный и процессуальный компоненты. </w:t>
      </w:r>
      <w:r w:rsidR="00F67384" w:rsidRPr="00674BDB">
        <w:rPr>
          <w:rFonts w:ascii="Times New Roman" w:hAnsi="Times New Roman" w:cs="Times New Roman"/>
          <w:sz w:val="28"/>
          <w:szCs w:val="28"/>
        </w:rPr>
        <w:t>Технология проектирования образовательных событий рассматривается как процесс обоснованного выбора технологий проектирования, совместной деятельности, образовательной коммуникации и компонентов образовательной деятельности: содержания, методов, средств, организационных форм – в зависимости от образовательных целей</w:t>
      </w:r>
      <w:r w:rsidR="000848B1" w:rsidRPr="00674BDB">
        <w:rPr>
          <w:rFonts w:ascii="Times New Roman" w:hAnsi="Times New Roman" w:cs="Times New Roman"/>
          <w:sz w:val="28"/>
          <w:szCs w:val="28"/>
        </w:rPr>
        <w:t>.</w:t>
      </w:r>
      <w:r w:rsidR="00F67384" w:rsidRPr="00674BDB">
        <w:rPr>
          <w:rFonts w:ascii="Times New Roman" w:hAnsi="Times New Roman" w:cs="Times New Roman"/>
          <w:sz w:val="28"/>
          <w:szCs w:val="28"/>
        </w:rPr>
        <w:t xml:space="preserve"> </w:t>
      </w:r>
      <w:r w:rsidR="00F67384" w:rsidRPr="00674BDB">
        <w:rPr>
          <w:rFonts w:ascii="Times New Roman" w:hAnsi="Times New Roman" w:cs="Times New Roman"/>
          <w:b/>
          <w:sz w:val="28"/>
          <w:szCs w:val="28"/>
        </w:rPr>
        <w:t xml:space="preserve">Ключевые слова. </w:t>
      </w:r>
      <w:r w:rsidR="00F67384" w:rsidRPr="00674BDB">
        <w:rPr>
          <w:rFonts w:ascii="Times New Roman" w:hAnsi="Times New Roman" w:cs="Times New Roman"/>
          <w:sz w:val="28"/>
          <w:szCs w:val="28"/>
        </w:rPr>
        <w:t xml:space="preserve">Технология, проектирование, образовательное событие, совместная деятельность, коммуникация, рефлексия, профессиональная подготовка студентов. </w:t>
      </w:r>
    </w:p>
    <w:p w:rsidR="007C65B8" w:rsidRPr="00674BDB" w:rsidRDefault="007C65B8" w:rsidP="00F673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0750" w:rsidRPr="00674BDB" w:rsidRDefault="00730750" w:rsidP="00F67384">
      <w:pPr>
        <w:tabs>
          <w:tab w:val="left" w:pos="-284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BDB">
        <w:rPr>
          <w:rFonts w:ascii="Times New Roman" w:hAnsi="Times New Roman" w:cs="Times New Roman"/>
          <w:sz w:val="28"/>
          <w:szCs w:val="28"/>
        </w:rPr>
        <w:t xml:space="preserve">Современная ситуация в высшем образовании существенно меняется. Изменения в высшем профессиональном образовании нормативно закреплены в Государственной программе Российской Федерации на 2012-2020 годы «Развитие образования». В ключевой подпрограмме «Развитие профессионального образования» определена его </w:t>
      </w:r>
      <w:r w:rsidRPr="00674BDB">
        <w:rPr>
          <w:rFonts w:ascii="Times New Roman" w:hAnsi="Times New Roman" w:cs="Times New Roman"/>
          <w:i/>
          <w:sz w:val="28"/>
          <w:szCs w:val="28"/>
        </w:rPr>
        <w:t>цель</w:t>
      </w:r>
      <w:r w:rsidRPr="00674BDB">
        <w:rPr>
          <w:rFonts w:ascii="Times New Roman" w:hAnsi="Times New Roman" w:cs="Times New Roman"/>
          <w:sz w:val="28"/>
          <w:szCs w:val="28"/>
        </w:rPr>
        <w:t xml:space="preserve"> – «увеличение вклада профессионального образования в социально-экономическую и культурную модернизацию России». В разделе «Организация работы вуза по развитию исследовательской и инновационной деятельности» отмечается, что «развитие исследовательской и инновационной компоненты требует системных изменений в деятельности большинства российских вузов». Такие изменения касаются как организации исследований на базе вузов, так и </w:t>
      </w:r>
      <w:r w:rsidRPr="00674BDB">
        <w:rPr>
          <w:rFonts w:ascii="Times New Roman" w:hAnsi="Times New Roman" w:cs="Times New Roman"/>
          <w:i/>
          <w:sz w:val="28"/>
          <w:szCs w:val="28"/>
        </w:rPr>
        <w:t>«содержания и методов образовательного процесса».</w:t>
      </w:r>
      <w:r w:rsidRPr="00674BDB">
        <w:rPr>
          <w:rFonts w:ascii="Times New Roman" w:hAnsi="Times New Roman" w:cs="Times New Roman"/>
          <w:sz w:val="28"/>
          <w:szCs w:val="28"/>
        </w:rPr>
        <w:t xml:space="preserve"> В национальном проекте  «Развитие образования» (2018-2024 гг.) также обращено внимание на развитие высшего образования в федеральном проекте «Повышение конкурентоспособности российского высшего образования», включающего проект «Вузы как центры пространства создания инноваций».</w:t>
      </w:r>
    </w:p>
    <w:p w:rsidR="00F16232" w:rsidRPr="00674BDB" w:rsidRDefault="00F16232" w:rsidP="00F67384">
      <w:pPr>
        <w:tabs>
          <w:tab w:val="left" w:pos="-284"/>
          <w:tab w:val="decimal" w:pos="142"/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BDB">
        <w:rPr>
          <w:rFonts w:ascii="Times New Roman" w:hAnsi="Times New Roman" w:cs="Times New Roman"/>
          <w:sz w:val="28"/>
          <w:szCs w:val="28"/>
        </w:rPr>
        <w:t xml:space="preserve">Нормативные документы указывает на необходимость </w:t>
      </w:r>
      <w:r w:rsidRPr="00674BDB">
        <w:rPr>
          <w:rFonts w:ascii="Times New Roman" w:hAnsi="Times New Roman" w:cs="Times New Roman"/>
          <w:i/>
          <w:sz w:val="28"/>
          <w:szCs w:val="28"/>
        </w:rPr>
        <w:t>изменения качества профессиональной подготовки</w:t>
      </w:r>
      <w:r w:rsidRPr="00674BDB">
        <w:rPr>
          <w:rFonts w:ascii="Times New Roman" w:hAnsi="Times New Roman" w:cs="Times New Roman"/>
          <w:sz w:val="28"/>
          <w:szCs w:val="28"/>
        </w:rPr>
        <w:t xml:space="preserve">. </w:t>
      </w:r>
      <w:r w:rsidRPr="00674BDB">
        <w:rPr>
          <w:rFonts w:ascii="Times New Roman" w:hAnsi="Times New Roman" w:cs="Times New Roman"/>
          <w:bCs/>
          <w:sz w:val="28"/>
          <w:szCs w:val="28"/>
        </w:rPr>
        <w:t xml:space="preserve">Такие изменения обеспечиваются участием студентов в решении задач своего профессионального образования. </w:t>
      </w:r>
      <w:r w:rsidRPr="00674BDB">
        <w:rPr>
          <w:rFonts w:ascii="Times New Roman" w:hAnsi="Times New Roman" w:cs="Times New Roman"/>
          <w:sz w:val="28"/>
          <w:szCs w:val="28"/>
        </w:rPr>
        <w:t xml:space="preserve">Для этого необходимо актуализировать </w:t>
      </w:r>
      <w:r w:rsidRPr="00674BDB">
        <w:rPr>
          <w:rFonts w:ascii="Times New Roman" w:hAnsi="Times New Roman" w:cs="Times New Roman"/>
          <w:i/>
          <w:sz w:val="28"/>
          <w:szCs w:val="28"/>
        </w:rPr>
        <w:t xml:space="preserve">условия и формы </w:t>
      </w:r>
      <w:r w:rsidRPr="00674BDB">
        <w:rPr>
          <w:rFonts w:ascii="Times New Roman" w:hAnsi="Times New Roman" w:cs="Times New Roman"/>
          <w:sz w:val="28"/>
          <w:szCs w:val="28"/>
        </w:rPr>
        <w:t>изменения содержания и организации профессиональной подготовки студентов.</w:t>
      </w:r>
    </w:p>
    <w:p w:rsidR="00951EF0" w:rsidRPr="00674BDB" w:rsidRDefault="00F16232" w:rsidP="00F67384">
      <w:pPr>
        <w:tabs>
          <w:tab w:val="left" w:pos="-284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BDB">
        <w:rPr>
          <w:rFonts w:ascii="Times New Roman" w:hAnsi="Times New Roman" w:cs="Times New Roman"/>
          <w:sz w:val="28"/>
          <w:szCs w:val="28"/>
        </w:rPr>
        <w:lastRenderedPageBreak/>
        <w:t xml:space="preserve">В последнее время появились исследования, в которых обсуждается событийный подход в образовании, как принцип его модернизации, порождающий личностно-смысловую значимость профессионального образования, а образовательное событие рассматривается как культурный феномен (О.И. Генисаретский, Л.В. Горюнова, Т.В. Ежова, Л.М. Лузина, И.И. Сулима, А.А. </w:t>
      </w:r>
      <w:r w:rsidRPr="00674BDB">
        <w:rPr>
          <w:rFonts w:ascii="Times New Roman" w:hAnsi="Times New Roman" w:cs="Times New Roman"/>
          <w:bCs/>
          <w:sz w:val="28"/>
          <w:szCs w:val="28"/>
        </w:rPr>
        <w:t>Полонников</w:t>
      </w:r>
      <w:r w:rsidRPr="00674BDB">
        <w:rPr>
          <w:rFonts w:ascii="Times New Roman" w:hAnsi="Times New Roman" w:cs="Times New Roman"/>
          <w:sz w:val="28"/>
          <w:szCs w:val="28"/>
        </w:rPr>
        <w:t>, Г.Н. Прозументова). В</w:t>
      </w:r>
      <w:r w:rsidRPr="00674BD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74BDB">
        <w:rPr>
          <w:rFonts w:ascii="Times New Roman" w:hAnsi="Times New Roman" w:cs="Times New Roman"/>
          <w:sz w:val="28"/>
          <w:szCs w:val="28"/>
        </w:rPr>
        <w:t>гуманитарных исследованиях образовательное событие обсуждается как «место, форма и способ установления смысловой связи человека со своим образованием» (Г.Н. Прозументова);</w:t>
      </w:r>
      <w:r w:rsidRPr="00674BDB">
        <w:rPr>
          <w:rFonts w:ascii="Times New Roman" w:hAnsi="Times New Roman" w:cs="Times New Roman"/>
          <w:bCs/>
          <w:sz w:val="28"/>
          <w:szCs w:val="28"/>
        </w:rPr>
        <w:t xml:space="preserve"> связывается с «появлением новых возможностей человеческого присутствия в образовании и возникновением нового порядка образовательного взаимодействия» (А.А. Полонников).</w:t>
      </w:r>
      <w:r w:rsidRPr="00674B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4394" w:rsidRPr="00674BDB" w:rsidRDefault="00444394" w:rsidP="00F67384">
      <w:pPr>
        <w:tabs>
          <w:tab w:val="left" w:pos="-284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BDB">
        <w:rPr>
          <w:rFonts w:ascii="Times New Roman" w:hAnsi="Times New Roman" w:cs="Times New Roman"/>
          <w:sz w:val="28"/>
          <w:szCs w:val="28"/>
        </w:rPr>
        <w:t xml:space="preserve">Использование событийного подхода в образовании, в частности высшем профессиональном, представляется перспективным, поскольку позволяет </w:t>
      </w:r>
      <w:r w:rsidR="00DE67C3" w:rsidRPr="00674BDB">
        <w:rPr>
          <w:rFonts w:ascii="Times New Roman" w:hAnsi="Times New Roman" w:cs="Times New Roman"/>
          <w:sz w:val="28"/>
          <w:szCs w:val="28"/>
        </w:rPr>
        <w:t>раз</w:t>
      </w:r>
      <w:r w:rsidR="008B48A2" w:rsidRPr="00674BDB">
        <w:rPr>
          <w:rFonts w:ascii="Times New Roman" w:hAnsi="Times New Roman" w:cs="Times New Roman"/>
          <w:sz w:val="28"/>
          <w:szCs w:val="28"/>
        </w:rPr>
        <w:t xml:space="preserve">решить одно из противоречий профессиональной подготовки студентов </w:t>
      </w:r>
      <w:r w:rsidR="00752765" w:rsidRPr="00674BDB">
        <w:rPr>
          <w:rFonts w:ascii="Times New Roman" w:eastAsia="TimesNewRomanPSMT" w:hAnsi="Times New Roman" w:cs="Times New Roman"/>
          <w:sz w:val="28"/>
          <w:szCs w:val="28"/>
        </w:rPr>
        <w:t>–</w:t>
      </w:r>
      <w:r w:rsidR="00752765" w:rsidRPr="00674BDB">
        <w:rPr>
          <w:rFonts w:ascii="Times New Roman" w:hAnsi="Times New Roman" w:cs="Times New Roman"/>
          <w:sz w:val="28"/>
          <w:szCs w:val="28"/>
        </w:rPr>
        <w:t xml:space="preserve"> </w:t>
      </w:r>
      <w:r w:rsidR="008B48A2" w:rsidRPr="00674BDB">
        <w:rPr>
          <w:rFonts w:ascii="Times New Roman" w:hAnsi="Times New Roman" w:cs="Times New Roman"/>
          <w:sz w:val="28"/>
          <w:szCs w:val="28"/>
        </w:rPr>
        <w:t>между внешними требованиями изменений в профессиональной подготовке студентов (ценностно-целевое назначение высшей школы, становление профессиональной компетентности) и традиционным (структурно-функциональным) подходом к её содержанию и организации.</w:t>
      </w:r>
    </w:p>
    <w:p w:rsidR="008B48A2" w:rsidRPr="00674BDB" w:rsidRDefault="00701A90" w:rsidP="00F67384">
      <w:pPr>
        <w:tabs>
          <w:tab w:val="left" w:pos="-284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BDB">
        <w:rPr>
          <w:rFonts w:ascii="Times New Roman" w:hAnsi="Times New Roman" w:cs="Times New Roman"/>
          <w:sz w:val="28"/>
          <w:szCs w:val="28"/>
        </w:rPr>
        <w:t xml:space="preserve">Однако существуют сложности </w:t>
      </w:r>
      <w:r w:rsidR="00013505" w:rsidRPr="00674BDB">
        <w:rPr>
          <w:rFonts w:ascii="Times New Roman" w:hAnsi="Times New Roman" w:cs="Times New Roman"/>
          <w:sz w:val="28"/>
          <w:szCs w:val="28"/>
        </w:rPr>
        <w:t xml:space="preserve">практического </w:t>
      </w:r>
      <w:r w:rsidRPr="00674BDB">
        <w:rPr>
          <w:rFonts w:ascii="Times New Roman" w:hAnsi="Times New Roman" w:cs="Times New Roman"/>
          <w:sz w:val="28"/>
          <w:szCs w:val="28"/>
        </w:rPr>
        <w:t xml:space="preserve">применения событийного подхода в </w:t>
      </w:r>
      <w:r w:rsidR="00013505" w:rsidRPr="00674BDB">
        <w:rPr>
          <w:rFonts w:ascii="Times New Roman" w:hAnsi="Times New Roman" w:cs="Times New Roman"/>
          <w:sz w:val="28"/>
          <w:szCs w:val="28"/>
        </w:rPr>
        <w:t>образовательной практике. Эти сложности связаны с неразработанностью</w:t>
      </w:r>
      <w:r w:rsidR="005C7D91" w:rsidRPr="00674BDB">
        <w:rPr>
          <w:rFonts w:ascii="Times New Roman" w:hAnsi="Times New Roman" w:cs="Times New Roman"/>
          <w:sz w:val="28"/>
          <w:szCs w:val="28"/>
        </w:rPr>
        <w:t xml:space="preserve"> технологии реализации </w:t>
      </w:r>
      <w:r w:rsidR="00013505" w:rsidRPr="00674BDB">
        <w:rPr>
          <w:rFonts w:ascii="Times New Roman" w:hAnsi="Times New Roman" w:cs="Times New Roman"/>
          <w:sz w:val="28"/>
          <w:szCs w:val="28"/>
        </w:rPr>
        <w:t xml:space="preserve">событийного подхода в образовании. </w:t>
      </w:r>
    </w:p>
    <w:p w:rsidR="00444394" w:rsidRPr="00674BDB" w:rsidRDefault="00AA1E8D" w:rsidP="00F67384">
      <w:pPr>
        <w:pStyle w:val="Default"/>
        <w:tabs>
          <w:tab w:val="left" w:pos="-567"/>
          <w:tab w:val="left" w:pos="0"/>
        </w:tabs>
        <w:ind w:firstLine="709"/>
        <w:jc w:val="both"/>
        <w:rPr>
          <w:rFonts w:eastAsia="TimesNewRomanPSMT"/>
          <w:sz w:val="28"/>
          <w:szCs w:val="28"/>
        </w:rPr>
      </w:pPr>
      <w:r w:rsidRPr="00674BDB">
        <w:rPr>
          <w:rFonts w:eastAsia="TimesNewRomanPSMT"/>
          <w:bCs/>
          <w:sz w:val="28"/>
          <w:szCs w:val="28"/>
        </w:rPr>
        <w:t xml:space="preserve">В статье </w:t>
      </w:r>
      <w:r w:rsidR="00444394" w:rsidRPr="00674BDB">
        <w:rPr>
          <w:rFonts w:eastAsia="TimesNewRomanPSMT"/>
          <w:bCs/>
          <w:sz w:val="28"/>
          <w:szCs w:val="28"/>
        </w:rPr>
        <w:t>представлен</w:t>
      </w:r>
      <w:r w:rsidRPr="00674BDB">
        <w:rPr>
          <w:rFonts w:eastAsia="TimesNewRomanPSMT"/>
          <w:bCs/>
          <w:sz w:val="28"/>
          <w:szCs w:val="28"/>
        </w:rPr>
        <w:t>а</w:t>
      </w:r>
      <w:r w:rsidR="00444394" w:rsidRPr="00674BDB">
        <w:rPr>
          <w:rFonts w:eastAsia="TimesNewRomanPSMT"/>
          <w:bCs/>
          <w:sz w:val="28"/>
          <w:szCs w:val="28"/>
        </w:rPr>
        <w:t xml:space="preserve"> </w:t>
      </w:r>
      <w:r w:rsidR="00444394" w:rsidRPr="00674BDB">
        <w:rPr>
          <w:sz w:val="28"/>
          <w:szCs w:val="28"/>
        </w:rPr>
        <w:t>сущност</w:t>
      </w:r>
      <w:r w:rsidRPr="00674BDB">
        <w:rPr>
          <w:sz w:val="28"/>
          <w:szCs w:val="28"/>
        </w:rPr>
        <w:t>ь</w:t>
      </w:r>
      <w:r w:rsidR="00444394" w:rsidRPr="00674BDB">
        <w:rPr>
          <w:sz w:val="28"/>
          <w:szCs w:val="28"/>
        </w:rPr>
        <w:t xml:space="preserve"> </w:t>
      </w:r>
      <w:r w:rsidR="00444394" w:rsidRPr="00674BDB">
        <w:rPr>
          <w:i/>
          <w:sz w:val="28"/>
          <w:szCs w:val="28"/>
        </w:rPr>
        <w:t>авторской технологии проектирования образовательных событий</w:t>
      </w:r>
      <w:r w:rsidR="000559BA" w:rsidRPr="00674BDB">
        <w:rPr>
          <w:i/>
          <w:sz w:val="28"/>
          <w:szCs w:val="28"/>
        </w:rPr>
        <w:t>.</w:t>
      </w:r>
      <w:r w:rsidRPr="00674BDB">
        <w:rPr>
          <w:sz w:val="28"/>
          <w:szCs w:val="28"/>
        </w:rPr>
        <w:t xml:space="preserve"> </w:t>
      </w:r>
      <w:r w:rsidR="00444394" w:rsidRPr="00674BDB">
        <w:rPr>
          <w:rFonts w:eastAsia="TimesNewRomanPSMT"/>
          <w:sz w:val="28"/>
          <w:szCs w:val="28"/>
        </w:rPr>
        <w:t>Для описания сущности авторской технологии проектирования образовательных событий вначале рассмотрим общие подходы к пониманию педагогических технологий. Анализ литературы</w:t>
      </w:r>
      <w:r w:rsidR="00444394" w:rsidRPr="00674BDB">
        <w:rPr>
          <w:rFonts w:eastAsia="TimesNewRomanPSMT"/>
          <w:i/>
          <w:sz w:val="28"/>
          <w:szCs w:val="28"/>
        </w:rPr>
        <w:t xml:space="preserve"> </w:t>
      </w:r>
      <w:r w:rsidR="00444394" w:rsidRPr="00674BDB">
        <w:rPr>
          <w:rFonts w:eastAsia="TimesNewRomanPSMT"/>
          <w:sz w:val="28"/>
          <w:szCs w:val="28"/>
        </w:rPr>
        <w:t xml:space="preserve">показал, что понятие «технология» в науке, в частности в педагогике, многозначно и зависит от рассматриваемого контекста, от позиции исследователя. Так, в Философском энциклопедическом словаре под технологией понимается совокупность знаний о способах и средствах осуществления процессов, а также сами эти процессы, при которых происходит </w:t>
      </w:r>
      <w:r w:rsidR="00444394" w:rsidRPr="00674BDB">
        <w:rPr>
          <w:rFonts w:eastAsia="TimesNewRomanPSMT"/>
          <w:i/>
          <w:sz w:val="28"/>
          <w:szCs w:val="28"/>
        </w:rPr>
        <w:t xml:space="preserve">качественное изменение объекта </w:t>
      </w:r>
      <w:r w:rsidR="00444394" w:rsidRPr="00674BDB">
        <w:rPr>
          <w:rFonts w:eastAsia="TimesNewRomanPSMT"/>
          <w:sz w:val="28"/>
          <w:szCs w:val="28"/>
        </w:rPr>
        <w:t>[</w:t>
      </w:r>
      <w:r w:rsidR="005753ED" w:rsidRPr="00674BDB">
        <w:rPr>
          <w:rFonts w:eastAsia="TimesNewRomanPSMT"/>
          <w:sz w:val="28"/>
          <w:szCs w:val="28"/>
        </w:rPr>
        <w:t>1</w:t>
      </w:r>
      <w:r w:rsidR="00444394" w:rsidRPr="00674BDB">
        <w:rPr>
          <w:rFonts w:eastAsia="TimesNewRomanPSMT"/>
          <w:sz w:val="28"/>
          <w:szCs w:val="28"/>
        </w:rPr>
        <w:t xml:space="preserve">]. </w:t>
      </w:r>
    </w:p>
    <w:p w:rsidR="00444394" w:rsidRPr="00674BDB" w:rsidRDefault="00444394" w:rsidP="00F67384">
      <w:pPr>
        <w:pStyle w:val="a3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674BDB">
        <w:rPr>
          <w:rFonts w:ascii="Times New Roman" w:eastAsia="TimesNewRomanPSMT" w:hAnsi="Times New Roman" w:cs="Times New Roman"/>
          <w:sz w:val="28"/>
          <w:szCs w:val="28"/>
        </w:rPr>
        <w:t xml:space="preserve">Среди множества </w:t>
      </w:r>
      <w:r w:rsidR="00AA1E8D" w:rsidRPr="00674BDB">
        <w:rPr>
          <w:rFonts w:ascii="Times New Roman" w:eastAsia="TimesNewRomanPSMT" w:hAnsi="Times New Roman" w:cs="Times New Roman"/>
          <w:sz w:val="28"/>
          <w:szCs w:val="28"/>
        </w:rPr>
        <w:t xml:space="preserve">образовательных </w:t>
      </w:r>
      <w:r w:rsidRPr="00674BDB">
        <w:rPr>
          <w:rFonts w:ascii="Times New Roman" w:eastAsia="TimesNewRomanPSMT" w:hAnsi="Times New Roman" w:cs="Times New Roman"/>
          <w:sz w:val="28"/>
          <w:szCs w:val="28"/>
        </w:rPr>
        <w:t>технологий, необходимых для формирования профессиональных компетенций студентов вуз</w:t>
      </w:r>
      <w:r w:rsidR="00AA1E8D" w:rsidRPr="00674BDB">
        <w:rPr>
          <w:rFonts w:ascii="Times New Roman" w:eastAsia="TimesNewRomanPSMT" w:hAnsi="Times New Roman" w:cs="Times New Roman"/>
          <w:sz w:val="28"/>
          <w:szCs w:val="28"/>
        </w:rPr>
        <w:t>ов</w:t>
      </w:r>
      <w:r w:rsidRPr="00674BDB">
        <w:rPr>
          <w:rFonts w:ascii="Times New Roman" w:eastAsia="TimesNewRomanPSMT" w:hAnsi="Times New Roman" w:cs="Times New Roman"/>
          <w:sz w:val="28"/>
          <w:szCs w:val="28"/>
        </w:rPr>
        <w:t xml:space="preserve"> выделяют технологию </w:t>
      </w:r>
      <w:r w:rsidR="00AA1E8D" w:rsidRPr="00674BDB">
        <w:rPr>
          <w:rFonts w:ascii="Times New Roman" w:eastAsia="TimesNewRomanPSMT" w:hAnsi="Times New Roman" w:cs="Times New Roman"/>
          <w:sz w:val="28"/>
          <w:szCs w:val="28"/>
        </w:rPr>
        <w:t>образовательного</w:t>
      </w:r>
      <w:r w:rsidRPr="00674BDB">
        <w:rPr>
          <w:rFonts w:ascii="Times New Roman" w:eastAsia="TimesNewRomanPSMT" w:hAnsi="Times New Roman" w:cs="Times New Roman"/>
          <w:sz w:val="28"/>
          <w:szCs w:val="28"/>
        </w:rPr>
        <w:t xml:space="preserve"> проектирования. В контексте нашего исследования представляет интерес одна из первых отечественных работ по проектированию – В.Е. Радионов «Нетрадиционное педагогическое проектирование» [</w:t>
      </w:r>
      <w:r w:rsidR="005753ED" w:rsidRPr="00674BDB">
        <w:rPr>
          <w:rFonts w:ascii="Times New Roman" w:eastAsia="TimesNewRomanPSMT" w:hAnsi="Times New Roman" w:cs="Times New Roman"/>
          <w:sz w:val="28"/>
          <w:szCs w:val="28"/>
        </w:rPr>
        <w:t>2</w:t>
      </w:r>
      <w:r w:rsidRPr="00674BDB">
        <w:rPr>
          <w:rFonts w:ascii="Times New Roman" w:eastAsia="TimesNewRomanPSMT" w:hAnsi="Times New Roman" w:cs="Times New Roman"/>
          <w:sz w:val="28"/>
          <w:szCs w:val="28"/>
        </w:rPr>
        <w:t xml:space="preserve">]. В работе педагогическое проектирование определяется как полифункциональная деятельность, закономерно возникающая в связи с необходимостью изменений в образовании. Педагогическое проектирование, как считает автор, строится как интеллектуальное и ценностное предопределение условий, способных направлять развитие преобразуемых объектов. В педагогическом проектировании постоянно присутствуют и диалогически увязываются технологическая и ценностная стороны, что возможно только при специальном отношении к форме и методам </w:t>
      </w:r>
      <w:r w:rsidRPr="00674BDB">
        <w:rPr>
          <w:rFonts w:ascii="Times New Roman" w:eastAsia="TimesNewRomanPSMT" w:hAnsi="Times New Roman" w:cs="Times New Roman"/>
          <w:sz w:val="28"/>
          <w:szCs w:val="28"/>
        </w:rPr>
        <w:lastRenderedPageBreak/>
        <w:t>взаимодействия субъектов как проектного процесса, так и порождаемых им реальных преобразований [</w:t>
      </w:r>
      <w:r w:rsidR="005753ED" w:rsidRPr="00674BDB">
        <w:rPr>
          <w:rFonts w:ascii="Times New Roman" w:eastAsia="TimesNewRomanPSMT" w:hAnsi="Times New Roman" w:cs="Times New Roman"/>
          <w:sz w:val="28"/>
          <w:szCs w:val="28"/>
        </w:rPr>
        <w:t>2</w:t>
      </w:r>
      <w:r w:rsidRPr="00674BDB">
        <w:rPr>
          <w:rFonts w:ascii="Times New Roman" w:eastAsia="TimesNewRomanPSMT" w:hAnsi="Times New Roman" w:cs="Times New Roman"/>
          <w:sz w:val="28"/>
          <w:szCs w:val="28"/>
        </w:rPr>
        <w:t xml:space="preserve">, </w:t>
      </w:r>
      <w:r w:rsidRPr="00674BDB">
        <w:rPr>
          <w:rFonts w:ascii="Times New Roman" w:eastAsia="TimesNewRomanPSMT" w:hAnsi="Times New Roman" w:cs="Times New Roman"/>
          <w:sz w:val="28"/>
          <w:szCs w:val="28"/>
          <w:lang w:val="en-US"/>
        </w:rPr>
        <w:t>C</w:t>
      </w:r>
      <w:r w:rsidRPr="00674BDB">
        <w:rPr>
          <w:rFonts w:ascii="Times New Roman" w:eastAsia="TimesNewRomanPSMT" w:hAnsi="Times New Roman" w:cs="Times New Roman"/>
          <w:sz w:val="28"/>
          <w:szCs w:val="28"/>
        </w:rPr>
        <w:t xml:space="preserve">.85]. По мнению автора, «(…) педагогическое проектирование является гуманитарным по цели и содержанию и технологическим по средствам реализации этих целей» [там же, </w:t>
      </w:r>
      <w:r w:rsidRPr="00674BDB">
        <w:rPr>
          <w:rFonts w:ascii="Times New Roman" w:eastAsia="TimesNewRomanPSMT" w:hAnsi="Times New Roman" w:cs="Times New Roman"/>
          <w:sz w:val="28"/>
          <w:szCs w:val="28"/>
          <w:lang w:val="en-US"/>
        </w:rPr>
        <w:t>C</w:t>
      </w:r>
      <w:r w:rsidRPr="00674BDB">
        <w:rPr>
          <w:rFonts w:ascii="Times New Roman" w:eastAsia="TimesNewRomanPSMT" w:hAnsi="Times New Roman" w:cs="Times New Roman"/>
          <w:sz w:val="28"/>
          <w:szCs w:val="28"/>
        </w:rPr>
        <w:t xml:space="preserve">.76]. Резюмируя соотношение проектирования и технологии, учёный отмечает: «(…) возможна рефлексия над проектированием как деятельностью, и её результаты могут быть представлены в виде современной технологии; технологии конкретных деятельностей могут служить объектами проектирования» [там же, </w:t>
      </w:r>
      <w:r w:rsidRPr="00674BDB">
        <w:rPr>
          <w:rFonts w:ascii="Times New Roman" w:eastAsia="TimesNewRomanPSMT" w:hAnsi="Times New Roman" w:cs="Times New Roman"/>
          <w:sz w:val="28"/>
          <w:szCs w:val="28"/>
          <w:lang w:val="en-US"/>
        </w:rPr>
        <w:t>C</w:t>
      </w:r>
      <w:r w:rsidRPr="00674BDB">
        <w:rPr>
          <w:rFonts w:ascii="Times New Roman" w:eastAsia="TimesNewRomanPSMT" w:hAnsi="Times New Roman" w:cs="Times New Roman"/>
          <w:sz w:val="28"/>
          <w:szCs w:val="28"/>
        </w:rPr>
        <w:t>.42].</w:t>
      </w:r>
    </w:p>
    <w:p w:rsidR="004C7B5B" w:rsidRPr="00577E2E" w:rsidRDefault="00471826" w:rsidP="00577E2E">
      <w:pPr>
        <w:pStyle w:val="Default"/>
        <w:tabs>
          <w:tab w:val="left" w:pos="993"/>
        </w:tabs>
        <w:ind w:firstLine="567"/>
        <w:jc w:val="both"/>
      </w:pPr>
      <w:r w:rsidRPr="008D1C91">
        <w:rPr>
          <w:rFonts w:eastAsia="TimesNewRomanPSMT"/>
          <w:sz w:val="28"/>
          <w:szCs w:val="28"/>
        </w:rPr>
        <w:t>П</w:t>
      </w:r>
      <w:r w:rsidR="004C7B5B" w:rsidRPr="008D1C91">
        <w:rPr>
          <w:rFonts w:eastAsia="TimesNewRomanPSMT"/>
          <w:sz w:val="28"/>
          <w:szCs w:val="28"/>
        </w:rPr>
        <w:t>роектирование образовательных событий</w:t>
      </w:r>
      <w:r w:rsidR="00082D60" w:rsidRPr="008D1C91">
        <w:rPr>
          <w:rFonts w:eastAsia="TimesNewRomanPSMT"/>
          <w:sz w:val="28"/>
          <w:szCs w:val="28"/>
        </w:rPr>
        <w:t xml:space="preserve"> – предмет нашего исследования</w:t>
      </w:r>
      <w:r w:rsidR="00082D60">
        <w:rPr>
          <w:rFonts w:eastAsia="TimesNewRomanPSMT"/>
          <w:i/>
          <w:sz w:val="28"/>
          <w:szCs w:val="28"/>
        </w:rPr>
        <w:t>.</w:t>
      </w:r>
      <w:r w:rsidR="004C7B5B" w:rsidRPr="00674BDB">
        <w:rPr>
          <w:rFonts w:eastAsia="TimesNewRomanPSMT"/>
          <w:sz w:val="28"/>
          <w:szCs w:val="28"/>
        </w:rPr>
        <w:t xml:space="preserve"> </w:t>
      </w:r>
      <w:r w:rsidR="004C7B5B" w:rsidRPr="00674BDB">
        <w:rPr>
          <w:sz w:val="28"/>
          <w:szCs w:val="28"/>
        </w:rPr>
        <w:t>Анализ литературы позволил установить, признак</w:t>
      </w:r>
      <w:r w:rsidR="00932B62">
        <w:rPr>
          <w:sz w:val="28"/>
          <w:szCs w:val="28"/>
        </w:rPr>
        <w:t>и</w:t>
      </w:r>
      <w:r w:rsidR="004C7B5B" w:rsidRPr="00674BDB">
        <w:rPr>
          <w:sz w:val="28"/>
          <w:szCs w:val="28"/>
        </w:rPr>
        <w:t>, которые характеризуют событие. Современные философы, исследуя природу события, выделяют некоторые его признаки: А.А. Грякалов (</w:t>
      </w:r>
      <w:r w:rsidR="004C7B5B" w:rsidRPr="00674BDB">
        <w:rPr>
          <w:i/>
          <w:sz w:val="28"/>
          <w:szCs w:val="28"/>
        </w:rPr>
        <w:t>актуальная организации субъективности; выстраивание смысла)</w:t>
      </w:r>
      <w:r w:rsidR="004C7B5B" w:rsidRPr="00674BDB">
        <w:rPr>
          <w:sz w:val="28"/>
          <w:szCs w:val="28"/>
        </w:rPr>
        <w:t xml:space="preserve"> [</w:t>
      </w:r>
      <w:r w:rsidR="005753ED" w:rsidRPr="00674BDB">
        <w:rPr>
          <w:sz w:val="28"/>
          <w:szCs w:val="28"/>
        </w:rPr>
        <w:t>3</w:t>
      </w:r>
      <w:r w:rsidR="004C7B5B" w:rsidRPr="00674BDB">
        <w:rPr>
          <w:sz w:val="28"/>
          <w:szCs w:val="28"/>
        </w:rPr>
        <w:t>]; Д.Е. Муза (</w:t>
      </w:r>
      <w:r w:rsidR="004C7B5B" w:rsidRPr="00674BDB">
        <w:rPr>
          <w:i/>
          <w:sz w:val="28"/>
          <w:szCs w:val="28"/>
        </w:rPr>
        <w:t>пространство-время; взаимодействие субъектов; действие-деятельность; качественные изменения субъекта; предметное и ценностное изменение бытия; влияние на культур</w:t>
      </w:r>
      <w:r w:rsidR="00912875" w:rsidRPr="00674BDB">
        <w:rPr>
          <w:i/>
          <w:sz w:val="28"/>
          <w:szCs w:val="28"/>
        </w:rPr>
        <w:t>у</w:t>
      </w:r>
      <w:r w:rsidR="00912875" w:rsidRPr="00674BDB">
        <w:rPr>
          <w:sz w:val="28"/>
          <w:szCs w:val="28"/>
        </w:rPr>
        <w:t>[</w:t>
      </w:r>
      <w:r w:rsidR="006E4E2B" w:rsidRPr="00674BDB">
        <w:rPr>
          <w:sz w:val="28"/>
          <w:szCs w:val="28"/>
        </w:rPr>
        <w:t>4</w:t>
      </w:r>
      <w:r w:rsidR="00912875" w:rsidRPr="00674BDB">
        <w:rPr>
          <w:sz w:val="28"/>
          <w:szCs w:val="28"/>
        </w:rPr>
        <w:t>]</w:t>
      </w:r>
      <w:r w:rsidR="005753ED" w:rsidRPr="00674BDB">
        <w:rPr>
          <w:sz w:val="28"/>
          <w:szCs w:val="28"/>
        </w:rPr>
        <w:t xml:space="preserve">; </w:t>
      </w:r>
      <w:r w:rsidR="006E4E2B" w:rsidRPr="00674BDB">
        <w:rPr>
          <w:sz w:val="28"/>
          <w:szCs w:val="28"/>
        </w:rPr>
        <w:t>Л.П. Киященко, П.Д. Тищенко (</w:t>
      </w:r>
      <w:r w:rsidR="006E4E2B" w:rsidRPr="00674BDB">
        <w:rPr>
          <w:i/>
          <w:sz w:val="28"/>
          <w:szCs w:val="28"/>
        </w:rPr>
        <w:t>смысл; значение)</w:t>
      </w:r>
      <w:r w:rsidR="006E4E2B" w:rsidRPr="00674BDB">
        <w:rPr>
          <w:sz w:val="28"/>
          <w:szCs w:val="28"/>
        </w:rPr>
        <w:t xml:space="preserve"> [5]; </w:t>
      </w:r>
      <w:r w:rsidR="005753ED" w:rsidRPr="00674BDB">
        <w:rPr>
          <w:sz w:val="28"/>
          <w:szCs w:val="28"/>
        </w:rPr>
        <w:t>Т.В. Щитцова, анализируя событие в философии М.М. Бахтина, выделяет признаки события (</w:t>
      </w:r>
      <w:r w:rsidR="005753ED" w:rsidRPr="00674BDB">
        <w:rPr>
          <w:i/>
          <w:sz w:val="28"/>
          <w:szCs w:val="28"/>
        </w:rPr>
        <w:t xml:space="preserve">со-бытие; смысл как событие; прибыльность и прирост в бытии; становление; участно-действенное переживание; диалогичность) </w:t>
      </w:r>
      <w:r w:rsidR="005753ED" w:rsidRPr="00674BDB">
        <w:rPr>
          <w:sz w:val="28"/>
          <w:szCs w:val="28"/>
        </w:rPr>
        <w:t>[</w:t>
      </w:r>
      <w:r w:rsidR="006E4E2B" w:rsidRPr="00674BDB">
        <w:rPr>
          <w:sz w:val="28"/>
          <w:szCs w:val="28"/>
        </w:rPr>
        <w:t>6</w:t>
      </w:r>
      <w:r w:rsidR="005753ED" w:rsidRPr="00674BDB">
        <w:rPr>
          <w:sz w:val="28"/>
          <w:szCs w:val="28"/>
        </w:rPr>
        <w:t>]. Психологи, исследуя событие в разных контекстах, выделяют ряд его признаков. Так В.А. Барабанщиков, исследуя проблему соотношения восприятия и события, отмечает некоторые признаки события (</w:t>
      </w:r>
      <w:r w:rsidR="005753ED" w:rsidRPr="00674BDB">
        <w:rPr>
          <w:i/>
          <w:sz w:val="28"/>
          <w:szCs w:val="28"/>
        </w:rPr>
        <w:t>изменение: становление, развитие, преобразование; разрыв непрерывности; смысловые связи и отношения)</w:t>
      </w:r>
      <w:r w:rsidR="005753ED" w:rsidRPr="00674BDB">
        <w:rPr>
          <w:sz w:val="28"/>
          <w:szCs w:val="28"/>
        </w:rPr>
        <w:t xml:space="preserve"> [</w:t>
      </w:r>
      <w:r w:rsidR="006E4E2B" w:rsidRPr="00674BDB">
        <w:rPr>
          <w:sz w:val="28"/>
          <w:szCs w:val="28"/>
        </w:rPr>
        <w:t>7</w:t>
      </w:r>
      <w:r w:rsidR="005753ED" w:rsidRPr="00674BDB">
        <w:rPr>
          <w:sz w:val="28"/>
          <w:szCs w:val="28"/>
        </w:rPr>
        <w:t>]. В психологии развития особое внимание природе события уделяют В.И. Слободчиков, Е.И. Исаев (</w:t>
      </w:r>
      <w:r w:rsidR="005753ED" w:rsidRPr="00674BDB">
        <w:rPr>
          <w:i/>
          <w:sz w:val="28"/>
          <w:szCs w:val="28"/>
        </w:rPr>
        <w:t>со-бытие; ценности и смыслы; субъективность; развитие; полнота связей и отношений)</w:t>
      </w:r>
      <w:r w:rsidR="005753ED" w:rsidRPr="00674BDB">
        <w:rPr>
          <w:sz w:val="28"/>
          <w:szCs w:val="28"/>
        </w:rPr>
        <w:t xml:space="preserve"> [</w:t>
      </w:r>
      <w:r w:rsidR="006E4E2B" w:rsidRPr="00674BDB">
        <w:rPr>
          <w:sz w:val="28"/>
          <w:szCs w:val="28"/>
        </w:rPr>
        <w:t>8</w:t>
      </w:r>
      <w:r w:rsidR="005753ED" w:rsidRPr="00674BDB">
        <w:rPr>
          <w:sz w:val="28"/>
          <w:szCs w:val="28"/>
        </w:rPr>
        <w:t>]; Б.Д. Эльконин (</w:t>
      </w:r>
      <w:r w:rsidR="005753ED" w:rsidRPr="00674BDB">
        <w:rPr>
          <w:i/>
          <w:sz w:val="28"/>
          <w:szCs w:val="28"/>
        </w:rPr>
        <w:t>становление субъекта; переход; переживание; событие как действие)</w:t>
      </w:r>
      <w:r w:rsidR="005753ED" w:rsidRPr="00674BDB">
        <w:rPr>
          <w:sz w:val="28"/>
          <w:szCs w:val="28"/>
        </w:rPr>
        <w:t xml:space="preserve"> [</w:t>
      </w:r>
      <w:r w:rsidR="006E4E2B" w:rsidRPr="00674BDB">
        <w:rPr>
          <w:sz w:val="28"/>
          <w:szCs w:val="28"/>
        </w:rPr>
        <w:t>9</w:t>
      </w:r>
      <w:r w:rsidR="005753ED" w:rsidRPr="00674BDB">
        <w:rPr>
          <w:sz w:val="28"/>
          <w:szCs w:val="28"/>
        </w:rPr>
        <w:t>]. Социологи исследуют социальную природу события и выделяют его признаки: А.А. Еникеев (</w:t>
      </w:r>
      <w:r w:rsidR="005753ED" w:rsidRPr="00674BDB">
        <w:rPr>
          <w:i/>
          <w:sz w:val="28"/>
          <w:szCs w:val="28"/>
        </w:rPr>
        <w:t>становление; взаимодействие; виртуальное единство</w:t>
      </w:r>
      <w:r w:rsidR="005753ED" w:rsidRPr="00674BDB">
        <w:rPr>
          <w:sz w:val="28"/>
          <w:szCs w:val="28"/>
        </w:rPr>
        <w:t xml:space="preserve"> </w:t>
      </w:r>
      <w:r w:rsidR="005753ED" w:rsidRPr="00674BDB">
        <w:rPr>
          <w:i/>
          <w:sz w:val="28"/>
          <w:szCs w:val="28"/>
        </w:rPr>
        <w:t>актуального и потенциального</w:t>
      </w:r>
      <w:r w:rsidR="006E4E2B" w:rsidRPr="00674BDB">
        <w:rPr>
          <w:sz w:val="28"/>
          <w:szCs w:val="28"/>
        </w:rPr>
        <w:t>) [10]</w:t>
      </w:r>
      <w:r w:rsidR="005753ED" w:rsidRPr="00674BDB">
        <w:rPr>
          <w:sz w:val="28"/>
          <w:szCs w:val="28"/>
        </w:rPr>
        <w:t>.</w:t>
      </w:r>
      <w:r w:rsidR="004C7B5B" w:rsidRPr="00674BDB">
        <w:rPr>
          <w:sz w:val="28"/>
          <w:szCs w:val="28"/>
        </w:rPr>
        <w:t xml:space="preserve"> В лингвистических исследованиях событие рассматривается во взаимосвязи с текстом и в этом контексте В.Я. Шабес выделяет его признаки (</w:t>
      </w:r>
      <w:r w:rsidR="004C7B5B" w:rsidRPr="00674BDB">
        <w:rPr>
          <w:i/>
          <w:sz w:val="28"/>
          <w:szCs w:val="28"/>
        </w:rPr>
        <w:t>деятель-действие; изменение-переход)</w:t>
      </w:r>
      <w:r w:rsidR="004C7B5B" w:rsidRPr="00674BDB">
        <w:rPr>
          <w:sz w:val="28"/>
          <w:szCs w:val="28"/>
        </w:rPr>
        <w:t>[1</w:t>
      </w:r>
      <w:r w:rsidR="006E4E2B" w:rsidRPr="00674BDB">
        <w:rPr>
          <w:sz w:val="28"/>
          <w:szCs w:val="28"/>
        </w:rPr>
        <w:t>1</w:t>
      </w:r>
      <w:r w:rsidR="004C7B5B" w:rsidRPr="00674BDB">
        <w:rPr>
          <w:sz w:val="28"/>
          <w:szCs w:val="28"/>
        </w:rPr>
        <w:t xml:space="preserve">]. В отдельных педагогических исследованиях затрагивается проблема </w:t>
      </w:r>
      <w:r w:rsidR="006E4E2B" w:rsidRPr="00674BDB">
        <w:rPr>
          <w:sz w:val="28"/>
          <w:szCs w:val="28"/>
        </w:rPr>
        <w:t>события,</w:t>
      </w:r>
      <w:r w:rsidR="004C7B5B" w:rsidRPr="00674BDB">
        <w:rPr>
          <w:sz w:val="28"/>
          <w:szCs w:val="28"/>
        </w:rPr>
        <w:t xml:space="preserve"> и отмечаются некоторые его признаки: О.И. Генисаретский (</w:t>
      </w:r>
      <w:r w:rsidR="004C7B5B" w:rsidRPr="00674BDB">
        <w:rPr>
          <w:i/>
          <w:sz w:val="28"/>
          <w:szCs w:val="28"/>
        </w:rPr>
        <w:t>коммуникация; встреча</w:t>
      </w:r>
      <w:r w:rsidR="004C7B5B" w:rsidRPr="00674BDB">
        <w:rPr>
          <w:sz w:val="28"/>
          <w:szCs w:val="28"/>
        </w:rPr>
        <w:t>) [1</w:t>
      </w:r>
      <w:r w:rsidR="006E4E2B" w:rsidRPr="00674BDB">
        <w:rPr>
          <w:sz w:val="28"/>
          <w:szCs w:val="28"/>
        </w:rPr>
        <w:t>2</w:t>
      </w:r>
      <w:r w:rsidR="004C7B5B" w:rsidRPr="00674BDB">
        <w:rPr>
          <w:sz w:val="28"/>
          <w:szCs w:val="28"/>
        </w:rPr>
        <w:t>]; Л.В. Горюнова (</w:t>
      </w:r>
      <w:r w:rsidR="004C7B5B" w:rsidRPr="00674BDB">
        <w:rPr>
          <w:i/>
          <w:sz w:val="28"/>
          <w:szCs w:val="28"/>
        </w:rPr>
        <w:t>личностно-смысловая значимость; новая возможность профессионального движения)</w:t>
      </w:r>
      <w:r w:rsidR="006E4E2B" w:rsidRPr="00674BDB">
        <w:rPr>
          <w:sz w:val="28"/>
          <w:szCs w:val="28"/>
        </w:rPr>
        <w:t xml:space="preserve"> [13].</w:t>
      </w:r>
    </w:p>
    <w:p w:rsidR="004C7B5B" w:rsidRPr="00674BDB" w:rsidRDefault="004C7B5B" w:rsidP="00F67384">
      <w:pPr>
        <w:pStyle w:val="a3"/>
        <w:tabs>
          <w:tab w:val="left" w:pos="0"/>
          <w:tab w:val="decimal" w:pos="142"/>
          <w:tab w:val="left" w:pos="567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BDB">
        <w:rPr>
          <w:rFonts w:ascii="Times New Roman" w:hAnsi="Times New Roman" w:cs="Times New Roman"/>
          <w:sz w:val="28"/>
          <w:szCs w:val="28"/>
        </w:rPr>
        <w:t>Анализ литературы позвол</w:t>
      </w:r>
      <w:r w:rsidR="008E7B0E" w:rsidRPr="00674BDB">
        <w:rPr>
          <w:rFonts w:ascii="Times New Roman" w:hAnsi="Times New Roman" w:cs="Times New Roman"/>
          <w:sz w:val="28"/>
          <w:szCs w:val="28"/>
        </w:rPr>
        <w:t>яет</w:t>
      </w:r>
      <w:r w:rsidRPr="00674BDB">
        <w:rPr>
          <w:rFonts w:ascii="Times New Roman" w:hAnsi="Times New Roman" w:cs="Times New Roman"/>
          <w:sz w:val="28"/>
          <w:szCs w:val="28"/>
        </w:rPr>
        <w:t xml:space="preserve"> в общем виде определить </w:t>
      </w:r>
      <w:r w:rsidRPr="00674BDB">
        <w:rPr>
          <w:rFonts w:ascii="Times New Roman" w:hAnsi="Times New Roman" w:cs="Times New Roman"/>
          <w:i/>
          <w:sz w:val="28"/>
          <w:szCs w:val="28"/>
        </w:rPr>
        <w:t xml:space="preserve">событие, </w:t>
      </w:r>
      <w:r w:rsidRPr="00674BDB">
        <w:rPr>
          <w:rFonts w:ascii="Times New Roman" w:hAnsi="Times New Roman" w:cs="Times New Roman"/>
          <w:sz w:val="28"/>
          <w:szCs w:val="28"/>
        </w:rPr>
        <w:t>как такое образование в пространстве и времени, содержание которого характеризуется смыслами и ценностями, организация определяется действием, основная функция – качественные изменения.</w:t>
      </w:r>
    </w:p>
    <w:p w:rsidR="00BA30E3" w:rsidRPr="00674BDB" w:rsidRDefault="004566E6" w:rsidP="004566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66E6">
        <w:rPr>
          <w:rFonts w:ascii="Times New Roman" w:hAnsi="Times New Roman" w:cs="Times New Roman"/>
          <w:sz w:val="28"/>
          <w:szCs w:val="28"/>
        </w:rPr>
        <w:t>Мы</w:t>
      </w:r>
      <w:r w:rsidR="004C7B5B" w:rsidRPr="00674BDB">
        <w:rPr>
          <w:rFonts w:ascii="Times New Roman" w:hAnsi="Times New Roman" w:cs="Times New Roman"/>
          <w:sz w:val="28"/>
          <w:szCs w:val="28"/>
        </w:rPr>
        <w:t xml:space="preserve"> установи</w:t>
      </w:r>
      <w:r>
        <w:rPr>
          <w:rFonts w:ascii="Times New Roman" w:hAnsi="Times New Roman" w:cs="Times New Roman"/>
          <w:sz w:val="28"/>
          <w:szCs w:val="28"/>
        </w:rPr>
        <w:t>ли</w:t>
      </w:r>
      <w:r w:rsidR="004C7B5B" w:rsidRPr="00674BDB">
        <w:rPr>
          <w:rFonts w:ascii="Times New Roman" w:hAnsi="Times New Roman" w:cs="Times New Roman"/>
          <w:sz w:val="28"/>
          <w:szCs w:val="28"/>
        </w:rPr>
        <w:t xml:space="preserve"> </w:t>
      </w:r>
      <w:r w:rsidR="004C7B5B" w:rsidRPr="00674BDB">
        <w:rPr>
          <w:rFonts w:ascii="Times New Roman" w:hAnsi="Times New Roman" w:cs="Times New Roman"/>
          <w:i/>
          <w:sz w:val="28"/>
          <w:szCs w:val="28"/>
        </w:rPr>
        <w:t>характеристики образовательного события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эмпирическим путём</w:t>
      </w:r>
      <w:r w:rsidR="004C7B5B" w:rsidRPr="00674BDB">
        <w:rPr>
          <w:rFonts w:ascii="Times New Roman" w:hAnsi="Times New Roman" w:cs="Times New Roman"/>
          <w:i/>
          <w:sz w:val="28"/>
          <w:szCs w:val="28"/>
        </w:rPr>
        <w:t>:</w:t>
      </w:r>
      <w:r w:rsidR="004C7B5B" w:rsidRPr="00674BDB">
        <w:rPr>
          <w:rFonts w:ascii="Times New Roman" w:hAnsi="Times New Roman" w:cs="Times New Roman"/>
          <w:sz w:val="28"/>
          <w:szCs w:val="28"/>
        </w:rPr>
        <w:t xml:space="preserve"> </w:t>
      </w:r>
      <w:r w:rsidR="004C7B5B" w:rsidRPr="00674BDB">
        <w:rPr>
          <w:rFonts w:ascii="Times New Roman" w:hAnsi="Times New Roman" w:cs="Times New Roman"/>
          <w:i/>
          <w:sz w:val="28"/>
          <w:szCs w:val="28"/>
        </w:rPr>
        <w:t>открытие, порождение, участие в создании «нового»</w:t>
      </w:r>
      <w:r w:rsidR="004C7B5B" w:rsidRPr="00674BDB">
        <w:rPr>
          <w:rFonts w:ascii="Times New Roman" w:hAnsi="Times New Roman" w:cs="Times New Roman"/>
          <w:sz w:val="28"/>
          <w:szCs w:val="28"/>
        </w:rPr>
        <w:t xml:space="preserve">. </w:t>
      </w:r>
      <w:r w:rsidR="002311AF">
        <w:rPr>
          <w:rFonts w:ascii="Times New Roman" w:hAnsi="Times New Roman" w:cs="Times New Roman"/>
          <w:sz w:val="28"/>
          <w:szCs w:val="28"/>
        </w:rPr>
        <w:t>Выявленные</w:t>
      </w:r>
      <w:r>
        <w:rPr>
          <w:rFonts w:ascii="Times New Roman" w:hAnsi="Times New Roman" w:cs="Times New Roman"/>
          <w:sz w:val="28"/>
          <w:szCs w:val="28"/>
        </w:rPr>
        <w:t xml:space="preserve"> характеристики</w:t>
      </w:r>
      <w:r w:rsidR="004C7B5B" w:rsidRPr="00674BDB">
        <w:rPr>
          <w:rFonts w:ascii="Times New Roman" w:hAnsi="Times New Roman" w:cs="Times New Roman"/>
          <w:sz w:val="28"/>
          <w:szCs w:val="28"/>
        </w:rPr>
        <w:t xml:space="preserve"> образовательного события можно </w:t>
      </w:r>
      <w:r w:rsidR="004C7B5B" w:rsidRPr="00674BDB">
        <w:rPr>
          <w:rFonts w:ascii="Times New Roman" w:hAnsi="Times New Roman" w:cs="Times New Roman"/>
          <w:sz w:val="28"/>
          <w:szCs w:val="28"/>
        </w:rPr>
        <w:lastRenderedPageBreak/>
        <w:t>рассматривать как образовательные эффекты (эффекты изменений, происходящих с человеком в образовании), которые появляются именно из-за событийности или в процессе событийности. При этом «открытие» – это то, что человек открывает для себя; «порождение» - это то, что появляется в результате личного действия; участие в создании «нового»</w:t>
      </w:r>
      <w:r w:rsidR="002311AF">
        <w:rPr>
          <w:rFonts w:ascii="Times New Roman" w:hAnsi="Times New Roman" w:cs="Times New Roman"/>
          <w:sz w:val="28"/>
          <w:szCs w:val="28"/>
        </w:rPr>
        <w:t xml:space="preserve"> </w:t>
      </w:r>
      <w:r w:rsidR="004C7B5B" w:rsidRPr="00674BDB">
        <w:rPr>
          <w:rFonts w:ascii="Times New Roman" w:hAnsi="Times New Roman" w:cs="Times New Roman"/>
          <w:sz w:val="28"/>
          <w:szCs w:val="28"/>
        </w:rPr>
        <w:t>– при этом человек становится причиной новых связей и отношений; становления педагогического опыта</w:t>
      </w:r>
      <w:r w:rsidR="0095581D" w:rsidRPr="00674BDB">
        <w:rPr>
          <w:rFonts w:ascii="Times New Roman" w:hAnsi="Times New Roman" w:cs="Times New Roman"/>
          <w:sz w:val="28"/>
          <w:szCs w:val="28"/>
        </w:rPr>
        <w:t xml:space="preserve"> [Волкова, 2014, с.60]</w:t>
      </w:r>
      <w:r w:rsidR="004C7B5B" w:rsidRPr="00674BDB">
        <w:rPr>
          <w:rFonts w:ascii="Times New Roman" w:hAnsi="Times New Roman" w:cs="Times New Roman"/>
          <w:sz w:val="28"/>
          <w:szCs w:val="28"/>
        </w:rPr>
        <w:t>.</w:t>
      </w:r>
      <w:r w:rsidR="00DE314E" w:rsidRPr="00674B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595E" w:rsidRDefault="00291CA7" w:rsidP="005D48D2">
      <w:pPr>
        <w:pStyle w:val="a3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PSMT" w:hAnsi="Times New Roman" w:cs="Times New Roman"/>
          <w:i/>
          <w:sz w:val="28"/>
          <w:szCs w:val="28"/>
        </w:rPr>
      </w:pPr>
      <w:r>
        <w:rPr>
          <w:rFonts w:ascii="Times New Roman" w:eastAsia="TimesNewRomanPSMT" w:hAnsi="Times New Roman" w:cs="Times New Roman"/>
          <w:sz w:val="28"/>
          <w:szCs w:val="28"/>
        </w:rPr>
        <w:t>Для включения образовательных событий в процесс подготовки студентов к педагогической деятельности</w:t>
      </w:r>
      <w:r w:rsidR="005D48D2">
        <w:rPr>
          <w:rFonts w:ascii="Times New Roman" w:eastAsia="TimesNewRomanPSMT" w:hAnsi="Times New Roman" w:cs="Times New Roman"/>
          <w:sz w:val="28"/>
          <w:szCs w:val="28"/>
        </w:rPr>
        <w:t xml:space="preserve"> нами разработана</w:t>
      </w:r>
      <w:r w:rsidR="003A084C" w:rsidRPr="00674BDB">
        <w:rPr>
          <w:rFonts w:ascii="Times New Roman" w:eastAsia="TimesNewRomanPSMT" w:hAnsi="Times New Roman" w:cs="Times New Roman"/>
          <w:sz w:val="28"/>
          <w:szCs w:val="28"/>
        </w:rPr>
        <w:t xml:space="preserve"> </w:t>
      </w:r>
      <w:r w:rsidR="003A084C" w:rsidRPr="00674BDB">
        <w:rPr>
          <w:rFonts w:ascii="Times New Roman" w:eastAsia="TimesNewRomanPSMT" w:hAnsi="Times New Roman" w:cs="Times New Roman"/>
          <w:i/>
          <w:sz w:val="28"/>
          <w:szCs w:val="28"/>
        </w:rPr>
        <w:t>технологи</w:t>
      </w:r>
      <w:r w:rsidR="005D48D2">
        <w:rPr>
          <w:rFonts w:ascii="Times New Roman" w:eastAsia="TimesNewRomanPSMT" w:hAnsi="Times New Roman" w:cs="Times New Roman"/>
          <w:i/>
          <w:sz w:val="28"/>
          <w:szCs w:val="28"/>
        </w:rPr>
        <w:t>я</w:t>
      </w:r>
      <w:r w:rsidR="003A084C" w:rsidRPr="00674BDB">
        <w:rPr>
          <w:rFonts w:ascii="Times New Roman" w:eastAsia="TimesNewRomanPSMT" w:hAnsi="Times New Roman" w:cs="Times New Roman"/>
          <w:i/>
          <w:sz w:val="28"/>
          <w:szCs w:val="28"/>
        </w:rPr>
        <w:t xml:space="preserve"> проектирования образовательных событий.</w:t>
      </w:r>
    </w:p>
    <w:p w:rsidR="00BA5B85" w:rsidRPr="005D48D2" w:rsidRDefault="005D48D2" w:rsidP="005D48D2">
      <w:pPr>
        <w:pStyle w:val="a3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PSMT" w:hAnsi="Times New Roman" w:cs="Times New Roman"/>
          <w:i/>
          <w:sz w:val="28"/>
          <w:szCs w:val="28"/>
        </w:rPr>
      </w:pPr>
      <w:r>
        <w:rPr>
          <w:rFonts w:ascii="Times New Roman" w:eastAsia="TimesNewRomanPSMT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Первоначально, н</w:t>
      </w:r>
      <w:r w:rsidR="003A084C" w:rsidRPr="00674B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основе эмпирического исследования</w:t>
      </w:r>
      <w:r w:rsidR="003A084C" w:rsidRPr="00674BD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  <w:r w:rsidR="003A084C" w:rsidRPr="00674B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нами сформулировано</w:t>
      </w:r>
      <w:r w:rsidR="003A084C" w:rsidRPr="00674BDB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понятие образовательное событие,</w:t>
      </w:r>
      <w:r w:rsidR="003A084C" w:rsidRPr="00674B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которое </w:t>
      </w:r>
      <w:r w:rsidR="003A084C" w:rsidRPr="00674BDB">
        <w:rPr>
          <w:rFonts w:ascii="Times New Roman" w:hAnsi="Times New Roman" w:cs="Times New Roman"/>
          <w:sz w:val="28"/>
          <w:szCs w:val="28"/>
        </w:rPr>
        <w:t xml:space="preserve"> представляет собой определённым образом организованное участие (вовлечённость) студентов в совместной деятельности, открывающее личностные смыслы в образовании, порождающее опыт личных действий, ценностно-смысловых отношений, рефлексию </w:t>
      </w:r>
      <w:r w:rsidR="00DC7E3C" w:rsidRPr="00674BDB">
        <w:rPr>
          <w:rFonts w:ascii="Times New Roman" w:hAnsi="Times New Roman" w:cs="Times New Roman"/>
          <w:sz w:val="28"/>
          <w:szCs w:val="28"/>
        </w:rPr>
        <w:t>профессиональной</w:t>
      </w:r>
      <w:r w:rsidR="003A084C" w:rsidRPr="00674BDB">
        <w:rPr>
          <w:rFonts w:ascii="Times New Roman" w:hAnsi="Times New Roman" w:cs="Times New Roman"/>
          <w:sz w:val="28"/>
          <w:szCs w:val="28"/>
        </w:rPr>
        <w:t xml:space="preserve"> деятельности</w:t>
      </w:r>
      <w:r w:rsidRPr="00674BD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A084C" w:rsidRPr="00674BDB" w:rsidRDefault="00762877" w:rsidP="005D48D2">
      <w:pPr>
        <w:pStyle w:val="Default"/>
        <w:shd w:val="clear" w:color="auto" w:fill="FFFFFF"/>
        <w:tabs>
          <w:tab w:val="left" w:pos="993"/>
          <w:tab w:val="left" w:pos="1134"/>
        </w:tabs>
        <w:ind w:firstLine="567"/>
        <w:jc w:val="both"/>
        <w:rPr>
          <w:color w:val="auto"/>
          <w:sz w:val="28"/>
          <w:szCs w:val="28"/>
        </w:rPr>
      </w:pPr>
      <w:r>
        <w:rPr>
          <w:rFonts w:eastAsia="TimesNewRomanPSMT"/>
          <w:sz w:val="28"/>
          <w:szCs w:val="28"/>
        </w:rPr>
        <w:t>И</w:t>
      </w:r>
      <w:r w:rsidRPr="00674BDB">
        <w:rPr>
          <w:rFonts w:eastAsia="TimesNewRomanPSMT"/>
          <w:sz w:val="28"/>
          <w:szCs w:val="28"/>
        </w:rPr>
        <w:t>сходя из сформулированного понятия</w:t>
      </w:r>
      <w:r>
        <w:rPr>
          <w:rFonts w:eastAsia="TimesNewRomanPSMT"/>
          <w:sz w:val="28"/>
          <w:szCs w:val="28"/>
        </w:rPr>
        <w:t>,</w:t>
      </w:r>
      <w:r w:rsidRPr="00674BDB">
        <w:rPr>
          <w:rFonts w:eastAsia="TimesNewRomanPSMT"/>
          <w:i/>
          <w:sz w:val="28"/>
          <w:szCs w:val="28"/>
        </w:rPr>
        <w:t xml:space="preserve"> </w:t>
      </w:r>
      <w:r>
        <w:rPr>
          <w:rFonts w:eastAsia="TimesNewRomanPSMT"/>
          <w:i/>
          <w:sz w:val="28"/>
          <w:szCs w:val="28"/>
        </w:rPr>
        <w:t>т</w:t>
      </w:r>
      <w:r w:rsidR="003A084C" w:rsidRPr="00674BDB">
        <w:rPr>
          <w:rFonts w:eastAsia="TimesNewRomanPSMT"/>
          <w:i/>
          <w:sz w:val="28"/>
          <w:szCs w:val="28"/>
        </w:rPr>
        <w:t>ехнология проектирования образовательных событий</w:t>
      </w:r>
      <w:r w:rsidR="003A084C" w:rsidRPr="00674BDB">
        <w:rPr>
          <w:rFonts w:eastAsia="TimesNewRomanPSMT"/>
          <w:sz w:val="28"/>
          <w:szCs w:val="28"/>
        </w:rPr>
        <w:t xml:space="preserve"> представляет собой </w:t>
      </w:r>
      <w:r w:rsidR="003A084C" w:rsidRPr="00674BDB">
        <w:rPr>
          <w:rFonts w:eastAsia="TimesNewRomanPSMT"/>
          <w:i/>
          <w:sz w:val="28"/>
          <w:szCs w:val="28"/>
        </w:rPr>
        <w:t>основу для совместной деятельности и сам процесс совместной деятельности</w:t>
      </w:r>
      <w:r w:rsidR="00B2198F" w:rsidRPr="00674BDB">
        <w:rPr>
          <w:rFonts w:eastAsia="TimesNewRomanPSMT"/>
          <w:i/>
          <w:sz w:val="28"/>
          <w:szCs w:val="28"/>
        </w:rPr>
        <w:t xml:space="preserve"> участников</w:t>
      </w:r>
      <w:r w:rsidR="003A084C" w:rsidRPr="00674BDB">
        <w:rPr>
          <w:rFonts w:eastAsia="TimesNewRomanPSMT"/>
          <w:sz w:val="28"/>
          <w:szCs w:val="28"/>
        </w:rPr>
        <w:t xml:space="preserve">. Следовательно, технология проектирования образовательных событий состоит из </w:t>
      </w:r>
      <w:r w:rsidR="003A084C" w:rsidRPr="00674BDB">
        <w:rPr>
          <w:rFonts w:eastAsia="TimesNewRomanPSMT"/>
          <w:i/>
          <w:sz w:val="28"/>
          <w:szCs w:val="28"/>
        </w:rPr>
        <w:t>содержательного и процессуального компонентов</w:t>
      </w:r>
      <w:r w:rsidR="00BE339E" w:rsidRPr="00674BDB">
        <w:t xml:space="preserve"> </w:t>
      </w:r>
      <w:r w:rsidR="003B17F0" w:rsidRPr="00674BDB">
        <w:rPr>
          <w:color w:val="auto"/>
        </w:rPr>
        <w:t>[</w:t>
      </w:r>
      <w:r w:rsidR="003B17F0" w:rsidRPr="00674BDB">
        <w:rPr>
          <w:color w:val="auto"/>
          <w:sz w:val="28"/>
          <w:szCs w:val="28"/>
        </w:rPr>
        <w:t>Волкова, 2017, с. 190].</w:t>
      </w:r>
    </w:p>
    <w:p w:rsidR="003A084C" w:rsidRDefault="003A084C" w:rsidP="00F67384">
      <w:pPr>
        <w:tabs>
          <w:tab w:val="left" w:pos="0"/>
          <w:tab w:val="num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NewRomanPSMT" w:hAnsi="Times New Roman" w:cs="Times New Roman"/>
          <w:sz w:val="28"/>
          <w:szCs w:val="28"/>
        </w:rPr>
      </w:pPr>
      <w:r w:rsidRPr="00674BDB">
        <w:rPr>
          <w:rFonts w:ascii="Times New Roman" w:eastAsia="TimesNewRomanPSMT" w:hAnsi="Times New Roman" w:cs="Times New Roman"/>
          <w:sz w:val="28"/>
          <w:szCs w:val="28"/>
        </w:rPr>
        <w:t>В содержательном компоненте рассматриваемой технологии можно выделить следующие составляющие</w:t>
      </w:r>
      <w:r w:rsidR="00585A75">
        <w:rPr>
          <w:rFonts w:ascii="Times New Roman" w:eastAsia="TimesNewRomanPSMT" w:hAnsi="Times New Roman" w:cs="Times New Roman"/>
          <w:sz w:val="28"/>
          <w:szCs w:val="28"/>
        </w:rPr>
        <w:t>:</w:t>
      </w:r>
    </w:p>
    <w:p w:rsidR="003A084C" w:rsidRPr="00585A75" w:rsidRDefault="003A084C" w:rsidP="00585A75">
      <w:pPr>
        <w:pStyle w:val="a3"/>
        <w:numPr>
          <w:ilvl w:val="0"/>
          <w:numId w:val="16"/>
        </w:numPr>
        <w:tabs>
          <w:tab w:val="left" w:pos="0"/>
          <w:tab w:val="num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NewRomanPSMT" w:hAnsi="Times New Roman" w:cs="Times New Roman"/>
          <w:i/>
          <w:sz w:val="28"/>
          <w:szCs w:val="28"/>
        </w:rPr>
      </w:pPr>
      <w:r w:rsidRPr="00585A75">
        <w:rPr>
          <w:rFonts w:ascii="Times New Roman" w:eastAsia="TimesNewRomanPSMT" w:hAnsi="Times New Roman" w:cs="Times New Roman"/>
          <w:i/>
          <w:sz w:val="28"/>
          <w:szCs w:val="28"/>
        </w:rPr>
        <w:t xml:space="preserve">Концептуальная </w:t>
      </w:r>
      <w:r w:rsidRPr="00585A75">
        <w:rPr>
          <w:rFonts w:ascii="Times New Roman" w:eastAsia="TimesNewRomanPSMT" w:hAnsi="Times New Roman" w:cs="Times New Roman"/>
          <w:sz w:val="28"/>
          <w:szCs w:val="28"/>
        </w:rPr>
        <w:t xml:space="preserve">составляющая представляет собой </w:t>
      </w:r>
      <w:r w:rsidRPr="00585A75">
        <w:rPr>
          <w:rFonts w:ascii="Times New Roman" w:eastAsia="TimesNewRomanPSMT" w:hAnsi="Times New Roman" w:cs="Times New Roman"/>
          <w:i/>
          <w:sz w:val="28"/>
          <w:szCs w:val="28"/>
        </w:rPr>
        <w:t>систему знаний о совместной деятельности</w:t>
      </w:r>
      <w:r w:rsidRPr="00585A75">
        <w:rPr>
          <w:rFonts w:ascii="Times New Roman" w:eastAsia="TimesNewRomanPSMT" w:hAnsi="Times New Roman" w:cs="Times New Roman"/>
          <w:sz w:val="28"/>
          <w:szCs w:val="28"/>
        </w:rPr>
        <w:t xml:space="preserve">, методах, приемах, средствах её организации. </w:t>
      </w:r>
      <w:r w:rsidRPr="00585A75">
        <w:rPr>
          <w:rFonts w:ascii="Times New Roman" w:eastAsia="TimesNewRomanPSMT" w:hAnsi="Times New Roman" w:cs="Times New Roman"/>
          <w:i/>
          <w:sz w:val="28"/>
          <w:szCs w:val="28"/>
        </w:rPr>
        <w:t xml:space="preserve">Систему знаний о коммуникации </w:t>
      </w:r>
      <w:r w:rsidRPr="00585A75">
        <w:rPr>
          <w:rFonts w:ascii="Times New Roman" w:eastAsia="TimesNewRomanPSMT" w:hAnsi="Times New Roman" w:cs="Times New Roman"/>
          <w:sz w:val="28"/>
          <w:szCs w:val="28"/>
        </w:rPr>
        <w:t xml:space="preserve">и способах её организации. Коммуникация в этом случае выступает </w:t>
      </w:r>
      <w:r w:rsidRPr="00585A75">
        <w:rPr>
          <w:rFonts w:ascii="Times New Roman" w:eastAsia="TimesNewRomanPSMT" w:hAnsi="Times New Roman" w:cs="Times New Roman"/>
          <w:i/>
          <w:sz w:val="28"/>
          <w:szCs w:val="28"/>
        </w:rPr>
        <w:t>средством</w:t>
      </w:r>
      <w:r w:rsidRPr="00585A75">
        <w:rPr>
          <w:rFonts w:ascii="Times New Roman" w:eastAsia="TimesNewRomanPSMT" w:hAnsi="Times New Roman" w:cs="Times New Roman"/>
          <w:sz w:val="28"/>
          <w:szCs w:val="28"/>
        </w:rPr>
        <w:t xml:space="preserve"> осуществления совместной деятельности. </w:t>
      </w:r>
    </w:p>
    <w:p w:rsidR="003A5150" w:rsidRPr="004B5CFB" w:rsidRDefault="003A5150" w:rsidP="00585A75">
      <w:pPr>
        <w:pStyle w:val="a3"/>
        <w:numPr>
          <w:ilvl w:val="0"/>
          <w:numId w:val="16"/>
        </w:numPr>
        <w:shd w:val="clear" w:color="auto" w:fill="FFFFFF"/>
        <w:tabs>
          <w:tab w:val="left" w:pos="0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585A75">
        <w:rPr>
          <w:rFonts w:ascii="Times New Roman" w:hAnsi="Times New Roman" w:cs="Times New Roman"/>
          <w:i/>
          <w:color w:val="000000"/>
          <w:sz w:val="28"/>
          <w:szCs w:val="28"/>
        </w:rPr>
        <w:t>Диагностическая</w:t>
      </w:r>
      <w:r w:rsidRPr="00585A75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Pr="00585A75">
        <w:rPr>
          <w:rFonts w:ascii="Times New Roman" w:hAnsi="Times New Roman" w:cs="Times New Roman"/>
          <w:color w:val="000000"/>
          <w:sz w:val="28"/>
          <w:szCs w:val="28"/>
        </w:rPr>
        <w:t xml:space="preserve">составляющая содержательного компонента технологии проектирования образовательных событий включает в себя </w:t>
      </w:r>
      <w:r w:rsidRPr="00585A75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выявление возрастных и индивидуальных особенностей </w:t>
      </w:r>
      <w:r w:rsidR="001F4D61" w:rsidRPr="00585A75">
        <w:rPr>
          <w:rFonts w:ascii="Times New Roman" w:hAnsi="Times New Roman" w:cs="Times New Roman"/>
          <w:i/>
          <w:color w:val="000000"/>
          <w:sz w:val="28"/>
          <w:szCs w:val="28"/>
        </w:rPr>
        <w:t>обучающихся</w:t>
      </w:r>
      <w:r w:rsidRPr="00585A75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, уровня подготовленности участников проектирования к осуществлению совместной деятельности. </w:t>
      </w:r>
      <w:r w:rsidRPr="00585A75">
        <w:rPr>
          <w:rFonts w:ascii="Times New Roman" w:hAnsi="Times New Roman" w:cs="Times New Roman"/>
          <w:color w:val="000000"/>
          <w:sz w:val="28"/>
          <w:szCs w:val="28"/>
        </w:rPr>
        <w:t xml:space="preserve">Указанная диагностика является необходимой и достаточной для отбора содержания, выбора способов достижения образовательных целей образовательного события. </w:t>
      </w:r>
    </w:p>
    <w:p w:rsidR="003A5150" w:rsidRPr="004B5CFB" w:rsidRDefault="003A5150" w:rsidP="00F67384">
      <w:pPr>
        <w:pStyle w:val="a3"/>
        <w:numPr>
          <w:ilvl w:val="0"/>
          <w:numId w:val="16"/>
        </w:numPr>
        <w:shd w:val="clear" w:color="auto" w:fill="FFFFFF"/>
        <w:tabs>
          <w:tab w:val="left" w:pos="0"/>
        </w:tabs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4B5CFB">
        <w:rPr>
          <w:rFonts w:ascii="Times New Roman" w:hAnsi="Times New Roman" w:cs="Times New Roman"/>
          <w:i/>
          <w:color w:val="000000"/>
          <w:sz w:val="28"/>
          <w:szCs w:val="28"/>
        </w:rPr>
        <w:t>Дидактическая</w:t>
      </w:r>
      <w:r w:rsidRPr="004B5CFB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Pr="004B5CFB">
        <w:rPr>
          <w:rFonts w:ascii="Times New Roman" w:hAnsi="Times New Roman" w:cs="Times New Roman"/>
          <w:color w:val="000000"/>
          <w:sz w:val="28"/>
          <w:szCs w:val="28"/>
        </w:rPr>
        <w:t xml:space="preserve">составляющая содержательного компонента технологии проектирования образовательных событий представляет оптимальное сочетание </w:t>
      </w:r>
      <w:r w:rsidRPr="004B5CFB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содержания, методов, форм и средств проектирования образовательных событий </w:t>
      </w:r>
      <w:r w:rsidRPr="004B5CFB">
        <w:rPr>
          <w:rFonts w:ascii="Times New Roman" w:hAnsi="Times New Roman" w:cs="Times New Roman"/>
          <w:color w:val="000000"/>
          <w:sz w:val="28"/>
          <w:szCs w:val="28"/>
        </w:rPr>
        <w:t>с ориентацией на исходный уровень актуальных знаний и умений</w:t>
      </w:r>
      <w:r w:rsidRPr="004B5CFB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  <w:r w:rsidRPr="004B5CFB">
        <w:rPr>
          <w:rFonts w:ascii="Times New Roman" w:hAnsi="Times New Roman" w:cs="Times New Roman"/>
          <w:color w:val="000000"/>
          <w:sz w:val="28"/>
          <w:szCs w:val="28"/>
        </w:rPr>
        <w:t xml:space="preserve"> Дидактическая составляющая непосредственно обеспечивает достижений целей образовательного события и является основой организации совместной деятельности и управления проектированием образовательного события. </w:t>
      </w:r>
    </w:p>
    <w:p w:rsidR="003A5150" w:rsidRPr="00674BDB" w:rsidRDefault="00E1519F" w:rsidP="00F67384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3A5150" w:rsidRPr="00674BDB">
        <w:rPr>
          <w:rFonts w:ascii="Times New Roman" w:hAnsi="Times New Roman" w:cs="Times New Roman"/>
          <w:sz w:val="28"/>
          <w:szCs w:val="28"/>
        </w:rPr>
        <w:t>оплощение на практике спроектированной модели образовательного события в ходе совместной деятельности и вовлечённости в эту деятельность всех участников образовательного события</w:t>
      </w:r>
      <w:r>
        <w:rPr>
          <w:rFonts w:ascii="Times New Roman" w:hAnsi="Times New Roman" w:cs="Times New Roman"/>
          <w:sz w:val="28"/>
          <w:szCs w:val="28"/>
        </w:rPr>
        <w:t xml:space="preserve">  представляет </w:t>
      </w:r>
      <w:r>
        <w:rPr>
          <w:rFonts w:ascii="Times New Roman" w:hAnsi="Times New Roman" w:cs="Times New Roman"/>
          <w:i/>
          <w:sz w:val="28"/>
          <w:szCs w:val="28"/>
        </w:rPr>
        <w:t>п</w:t>
      </w:r>
      <w:r w:rsidRPr="00674BDB">
        <w:rPr>
          <w:rFonts w:ascii="Times New Roman" w:hAnsi="Times New Roman" w:cs="Times New Roman"/>
          <w:i/>
          <w:sz w:val="28"/>
          <w:szCs w:val="28"/>
        </w:rPr>
        <w:t>роцессуальный компонент</w:t>
      </w:r>
      <w:r w:rsidR="003A5150" w:rsidRPr="00674BD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4123B" w:rsidRPr="00674BDB" w:rsidRDefault="0087788E" w:rsidP="00F67384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Технология</w:t>
      </w:r>
      <w:r w:rsidR="00636A0B">
        <w:rPr>
          <w:rFonts w:ascii="Times New Roman" w:hAnsi="Times New Roman" w:cs="Times New Roman"/>
          <w:sz w:val="28"/>
          <w:szCs w:val="28"/>
        </w:rPr>
        <w:t xml:space="preserve"> проектировани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636A0B">
        <w:rPr>
          <w:rFonts w:ascii="Times New Roman" w:hAnsi="Times New Roman" w:cs="Times New Roman"/>
          <w:sz w:val="28"/>
          <w:szCs w:val="28"/>
        </w:rPr>
        <w:t xml:space="preserve"> образовательных событий</w:t>
      </w:r>
      <w:r w:rsidR="0054123B" w:rsidRPr="00674BDB">
        <w:rPr>
          <w:rFonts w:ascii="Times New Roman" w:hAnsi="Times New Roman" w:cs="Times New Roman"/>
          <w:sz w:val="28"/>
          <w:szCs w:val="28"/>
        </w:rPr>
        <w:t xml:space="preserve"> </w:t>
      </w:r>
      <w:r w:rsidR="00636A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представлена в </w:t>
      </w:r>
      <w:r w:rsidR="0054123B" w:rsidRPr="00674BDB">
        <w:rPr>
          <w:rFonts w:ascii="Times New Roman" w:hAnsi="Times New Roman" w:cs="Times New Roman"/>
          <w:sz w:val="28"/>
          <w:szCs w:val="28"/>
        </w:rPr>
        <w:t>«</w:t>
      </w:r>
      <w:r w:rsidR="0054123B" w:rsidRPr="00674BDB">
        <w:rPr>
          <w:rFonts w:ascii="Times New Roman" w:hAnsi="Times New Roman" w:cs="Times New Roman"/>
          <w:i/>
          <w:sz w:val="28"/>
          <w:szCs w:val="28"/>
        </w:rPr>
        <w:t>Инструкци</w:t>
      </w:r>
      <w:r>
        <w:rPr>
          <w:rFonts w:ascii="Times New Roman" w:hAnsi="Times New Roman" w:cs="Times New Roman"/>
          <w:i/>
          <w:sz w:val="28"/>
          <w:szCs w:val="28"/>
        </w:rPr>
        <w:t>и</w:t>
      </w:r>
      <w:r w:rsidR="0054123B" w:rsidRPr="00674BDB">
        <w:rPr>
          <w:rFonts w:ascii="Times New Roman" w:hAnsi="Times New Roman" w:cs="Times New Roman"/>
          <w:i/>
          <w:sz w:val="28"/>
          <w:szCs w:val="28"/>
        </w:rPr>
        <w:t xml:space="preserve"> для студентов»</w:t>
      </w:r>
      <w:r w:rsidR="004A0D4B" w:rsidRPr="00674BDB">
        <w:rPr>
          <w:rFonts w:ascii="Times New Roman" w:hAnsi="Times New Roman" w:cs="Times New Roman"/>
          <w:sz w:val="28"/>
          <w:szCs w:val="28"/>
        </w:rPr>
        <w:t>.</w:t>
      </w:r>
    </w:p>
    <w:p w:rsidR="0054123B" w:rsidRPr="00674BDB" w:rsidRDefault="0054123B" w:rsidP="00F6738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74BDB">
        <w:rPr>
          <w:rFonts w:ascii="Times New Roman" w:hAnsi="Times New Roman" w:cs="Times New Roman"/>
          <w:sz w:val="28"/>
          <w:szCs w:val="28"/>
        </w:rPr>
        <w:t>Этапы технологии проектирования образовательных событий</w:t>
      </w:r>
      <w:r w:rsidRPr="00674BDB">
        <w:rPr>
          <w:rFonts w:ascii="Times New Roman" w:hAnsi="Times New Roman" w:cs="Times New Roman"/>
          <w:i/>
          <w:sz w:val="28"/>
          <w:szCs w:val="28"/>
        </w:rPr>
        <w:t>:</w:t>
      </w:r>
    </w:p>
    <w:p w:rsidR="0054123B" w:rsidRPr="00674BDB" w:rsidRDefault="0054123B" w:rsidP="00F67384">
      <w:pPr>
        <w:pStyle w:val="a3"/>
        <w:numPr>
          <w:ilvl w:val="1"/>
          <w:numId w:val="3"/>
        </w:numPr>
        <w:tabs>
          <w:tab w:val="num" w:pos="-142"/>
        </w:tabs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674BDB">
        <w:rPr>
          <w:rFonts w:ascii="Times New Roman" w:hAnsi="Times New Roman" w:cs="Times New Roman"/>
          <w:sz w:val="28"/>
          <w:szCs w:val="28"/>
        </w:rPr>
        <w:t>Предпроектный этап:</w:t>
      </w:r>
    </w:p>
    <w:p w:rsidR="0054123B" w:rsidRPr="00674BDB" w:rsidRDefault="0054123B" w:rsidP="00F673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BDB">
        <w:rPr>
          <w:rFonts w:ascii="Times New Roman" w:hAnsi="Times New Roman" w:cs="Times New Roman"/>
          <w:sz w:val="28"/>
          <w:szCs w:val="28"/>
        </w:rPr>
        <w:t>а) диагностика ситуации</w:t>
      </w:r>
      <w:r w:rsidRPr="00674B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74BDB">
        <w:rPr>
          <w:rFonts w:ascii="Times New Roman" w:hAnsi="Times New Roman" w:cs="Times New Roman"/>
          <w:sz w:val="28"/>
          <w:szCs w:val="28"/>
        </w:rPr>
        <w:t>(ответы на вопросы участников образовательного процесса). Результат процедуры – объект проектирования.</w:t>
      </w:r>
    </w:p>
    <w:p w:rsidR="0054123B" w:rsidRPr="00674BDB" w:rsidRDefault="0054123B" w:rsidP="00F673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BDB">
        <w:rPr>
          <w:rFonts w:ascii="Times New Roman" w:hAnsi="Times New Roman" w:cs="Times New Roman"/>
          <w:sz w:val="28"/>
          <w:szCs w:val="28"/>
        </w:rPr>
        <w:t>б) проблематизация (ценностное самоопределение в проблемном поле проекта):</w:t>
      </w:r>
    </w:p>
    <w:p w:rsidR="0054123B" w:rsidRPr="00674BDB" w:rsidRDefault="0054123B" w:rsidP="00F67384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BDB">
        <w:rPr>
          <w:rFonts w:ascii="Times New Roman" w:hAnsi="Times New Roman" w:cs="Times New Roman"/>
          <w:sz w:val="28"/>
          <w:szCs w:val="28"/>
        </w:rPr>
        <w:t>выстраивание «проблемного поля проектной деятельности»;</w:t>
      </w:r>
    </w:p>
    <w:p w:rsidR="0054123B" w:rsidRPr="00674BDB" w:rsidRDefault="0054123B" w:rsidP="00F67384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BDB">
        <w:rPr>
          <w:rFonts w:ascii="Times New Roman" w:hAnsi="Times New Roman" w:cs="Times New Roman"/>
          <w:sz w:val="28"/>
          <w:szCs w:val="28"/>
        </w:rPr>
        <w:t xml:space="preserve">выбор проблемы для проектной деятельности. </w:t>
      </w:r>
    </w:p>
    <w:p w:rsidR="0054123B" w:rsidRPr="00674BDB" w:rsidRDefault="0054123B" w:rsidP="00F673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BDB">
        <w:rPr>
          <w:rFonts w:ascii="Times New Roman" w:hAnsi="Times New Roman" w:cs="Times New Roman"/>
          <w:sz w:val="28"/>
          <w:szCs w:val="28"/>
        </w:rPr>
        <w:t>Результат процедуры – выделение в рамках выбранного объекта преобразования предмета проектирования, т.е. конкретизация того, что хотелось бы создать.</w:t>
      </w:r>
    </w:p>
    <w:p w:rsidR="0054123B" w:rsidRPr="00674BDB" w:rsidRDefault="0054123B" w:rsidP="00F673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BDB">
        <w:rPr>
          <w:rFonts w:ascii="Times New Roman" w:hAnsi="Times New Roman" w:cs="Times New Roman"/>
          <w:sz w:val="28"/>
          <w:szCs w:val="28"/>
        </w:rPr>
        <w:t>в) концептуализация:</w:t>
      </w:r>
    </w:p>
    <w:p w:rsidR="0054123B" w:rsidRPr="00674BDB" w:rsidRDefault="0054123B" w:rsidP="00F67384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BDB">
        <w:rPr>
          <w:rFonts w:ascii="Times New Roman" w:hAnsi="Times New Roman" w:cs="Times New Roman"/>
          <w:sz w:val="28"/>
          <w:szCs w:val="28"/>
        </w:rPr>
        <w:t>формулирование идеи, замысла проекта;</w:t>
      </w:r>
    </w:p>
    <w:p w:rsidR="0054123B" w:rsidRPr="00674BDB" w:rsidRDefault="0054123B" w:rsidP="00F67384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BDB">
        <w:rPr>
          <w:rFonts w:ascii="Times New Roman" w:hAnsi="Times New Roman" w:cs="Times New Roman"/>
          <w:sz w:val="28"/>
          <w:szCs w:val="28"/>
        </w:rPr>
        <w:t>формулирование цели проектной деятельности;</w:t>
      </w:r>
    </w:p>
    <w:p w:rsidR="0054123B" w:rsidRPr="00674BDB" w:rsidRDefault="0054123B" w:rsidP="00F67384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BDB">
        <w:rPr>
          <w:rFonts w:ascii="Times New Roman" w:hAnsi="Times New Roman" w:cs="Times New Roman"/>
          <w:sz w:val="28"/>
          <w:szCs w:val="28"/>
        </w:rPr>
        <w:t xml:space="preserve">формулирование задач проектной деятельности </w:t>
      </w:r>
    </w:p>
    <w:p w:rsidR="0054123B" w:rsidRPr="00674BDB" w:rsidRDefault="0054123B" w:rsidP="00F6738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BDB">
        <w:rPr>
          <w:rFonts w:ascii="Times New Roman" w:hAnsi="Times New Roman" w:cs="Times New Roman"/>
          <w:sz w:val="28"/>
          <w:szCs w:val="28"/>
        </w:rPr>
        <w:t>Результат процедуры – идея, цель, задачи.</w:t>
      </w:r>
    </w:p>
    <w:p w:rsidR="0054123B" w:rsidRPr="00674BDB" w:rsidRDefault="0054123B" w:rsidP="00F673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BDB">
        <w:rPr>
          <w:rFonts w:ascii="Times New Roman" w:hAnsi="Times New Roman" w:cs="Times New Roman"/>
          <w:sz w:val="28"/>
          <w:szCs w:val="28"/>
        </w:rPr>
        <w:t xml:space="preserve">г) выбор формата проекта: определение формы проекта. </w:t>
      </w:r>
    </w:p>
    <w:p w:rsidR="0054123B" w:rsidRPr="00674BDB" w:rsidRDefault="0054123B" w:rsidP="00F6738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BDB">
        <w:rPr>
          <w:rFonts w:ascii="Times New Roman" w:hAnsi="Times New Roman" w:cs="Times New Roman"/>
          <w:sz w:val="28"/>
          <w:szCs w:val="28"/>
        </w:rPr>
        <w:t>2. Этап разработки проекта</w:t>
      </w:r>
    </w:p>
    <w:p w:rsidR="0054123B" w:rsidRPr="00674BDB" w:rsidRDefault="0054123B" w:rsidP="00F673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BDB">
        <w:rPr>
          <w:rFonts w:ascii="Times New Roman" w:hAnsi="Times New Roman" w:cs="Times New Roman"/>
          <w:sz w:val="28"/>
          <w:szCs w:val="28"/>
        </w:rPr>
        <w:t xml:space="preserve">а) Оформление текста проекта (форма – таблица взаимодействия </w:t>
      </w:r>
      <w:r w:rsidR="00C2662A" w:rsidRPr="00674BDB">
        <w:rPr>
          <w:rFonts w:ascii="Times New Roman" w:hAnsi="Times New Roman" w:cs="Times New Roman"/>
          <w:sz w:val="28"/>
          <w:szCs w:val="28"/>
        </w:rPr>
        <w:t>участников</w:t>
      </w:r>
      <w:r w:rsidRPr="00674BDB">
        <w:rPr>
          <w:rFonts w:ascii="Times New Roman" w:hAnsi="Times New Roman" w:cs="Times New Roman"/>
          <w:sz w:val="28"/>
          <w:szCs w:val="28"/>
        </w:rPr>
        <w:t>);</w:t>
      </w:r>
    </w:p>
    <w:p w:rsidR="0054123B" w:rsidRPr="00674BDB" w:rsidRDefault="0054123B" w:rsidP="00F673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BDB">
        <w:rPr>
          <w:rFonts w:ascii="Times New Roman" w:hAnsi="Times New Roman" w:cs="Times New Roman"/>
          <w:sz w:val="28"/>
          <w:szCs w:val="28"/>
        </w:rPr>
        <w:t xml:space="preserve">б) Защита разработанных проектов (с использованием информационно-коммуникационных технологий); </w:t>
      </w:r>
    </w:p>
    <w:p w:rsidR="0054123B" w:rsidRPr="00674BDB" w:rsidRDefault="0054123B" w:rsidP="00F673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BDB">
        <w:rPr>
          <w:rFonts w:ascii="Times New Roman" w:hAnsi="Times New Roman" w:cs="Times New Roman"/>
          <w:sz w:val="28"/>
          <w:szCs w:val="28"/>
        </w:rPr>
        <w:t>3. Этап реализации проекта;</w:t>
      </w:r>
    </w:p>
    <w:p w:rsidR="0054123B" w:rsidRPr="00674BDB" w:rsidRDefault="0054123B" w:rsidP="00F673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674BDB">
        <w:rPr>
          <w:rFonts w:ascii="Times New Roman" w:hAnsi="Times New Roman" w:cs="Times New Roman"/>
          <w:sz w:val="28"/>
          <w:szCs w:val="28"/>
        </w:rPr>
        <w:t xml:space="preserve">4. Рефлексивный этап (с использованием </w:t>
      </w:r>
      <w:r w:rsidRPr="00674BDB">
        <w:rPr>
          <w:rFonts w:ascii="Times New Roman" w:hAnsi="Times New Roman" w:cs="Times New Roman"/>
          <w:i/>
          <w:sz w:val="28"/>
          <w:szCs w:val="28"/>
        </w:rPr>
        <w:t>технологии кейс-стади</w:t>
      </w:r>
      <w:r w:rsidRPr="00674BDB">
        <w:rPr>
          <w:rFonts w:ascii="Times New Roman" w:hAnsi="Times New Roman" w:cs="Times New Roman"/>
          <w:sz w:val="28"/>
          <w:szCs w:val="28"/>
        </w:rPr>
        <w:t>) [</w:t>
      </w:r>
      <w:r w:rsidR="00DE20A5" w:rsidRPr="00674BDB">
        <w:rPr>
          <w:rFonts w:ascii="Times New Roman" w:hAnsi="Times New Roman" w:cs="Times New Roman"/>
          <w:sz w:val="28"/>
          <w:szCs w:val="28"/>
        </w:rPr>
        <w:t>1</w:t>
      </w:r>
      <w:r w:rsidR="00D60610" w:rsidRPr="00674BDB">
        <w:rPr>
          <w:rFonts w:ascii="Times New Roman" w:hAnsi="Times New Roman" w:cs="Times New Roman"/>
          <w:sz w:val="28"/>
          <w:szCs w:val="28"/>
        </w:rPr>
        <w:t>6</w:t>
      </w:r>
      <w:r w:rsidRPr="00674BDB">
        <w:rPr>
          <w:rFonts w:ascii="Times New Roman" w:hAnsi="Times New Roman" w:cs="Times New Roman"/>
          <w:sz w:val="28"/>
          <w:szCs w:val="28"/>
        </w:rPr>
        <w:t xml:space="preserve">, </w:t>
      </w:r>
      <w:r w:rsidR="00DE20A5" w:rsidRPr="00674BDB">
        <w:rPr>
          <w:rFonts w:ascii="Times New Roman" w:hAnsi="Times New Roman" w:cs="Times New Roman"/>
          <w:sz w:val="28"/>
          <w:szCs w:val="28"/>
        </w:rPr>
        <w:t>1</w:t>
      </w:r>
      <w:r w:rsidR="00D60610" w:rsidRPr="00674BDB">
        <w:rPr>
          <w:rFonts w:ascii="Times New Roman" w:hAnsi="Times New Roman" w:cs="Times New Roman"/>
          <w:sz w:val="28"/>
          <w:szCs w:val="28"/>
        </w:rPr>
        <w:t>7</w:t>
      </w:r>
      <w:r w:rsidRPr="00674BDB">
        <w:rPr>
          <w:rFonts w:ascii="Times New Roman" w:hAnsi="Times New Roman" w:cs="Times New Roman"/>
          <w:sz w:val="28"/>
          <w:szCs w:val="28"/>
        </w:rPr>
        <w:t xml:space="preserve">, </w:t>
      </w:r>
      <w:r w:rsidR="00DE20A5" w:rsidRPr="00674BDB">
        <w:rPr>
          <w:rFonts w:ascii="Times New Roman" w:hAnsi="Times New Roman" w:cs="Times New Roman"/>
          <w:sz w:val="28"/>
          <w:szCs w:val="28"/>
        </w:rPr>
        <w:t>1</w:t>
      </w:r>
      <w:r w:rsidR="00D60610" w:rsidRPr="00674BDB">
        <w:rPr>
          <w:rFonts w:ascii="Times New Roman" w:hAnsi="Times New Roman" w:cs="Times New Roman"/>
          <w:sz w:val="28"/>
          <w:szCs w:val="28"/>
        </w:rPr>
        <w:t>8</w:t>
      </w:r>
      <w:r w:rsidRPr="00674BDB">
        <w:rPr>
          <w:rFonts w:ascii="Times New Roman" w:hAnsi="Times New Roman" w:cs="Times New Roman"/>
          <w:sz w:val="28"/>
          <w:szCs w:val="28"/>
        </w:rPr>
        <w:t>];</w:t>
      </w:r>
    </w:p>
    <w:p w:rsidR="0054123B" w:rsidRPr="00674BDB" w:rsidRDefault="0054123B" w:rsidP="00F673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BDB">
        <w:rPr>
          <w:rFonts w:ascii="Times New Roman" w:hAnsi="Times New Roman" w:cs="Times New Roman"/>
          <w:sz w:val="28"/>
          <w:szCs w:val="28"/>
        </w:rPr>
        <w:t xml:space="preserve">5. </w:t>
      </w:r>
      <w:r w:rsidR="00167B62" w:rsidRPr="00674BDB">
        <w:rPr>
          <w:rFonts w:ascii="Times New Roman" w:hAnsi="Times New Roman" w:cs="Times New Roman"/>
          <w:sz w:val="28"/>
          <w:szCs w:val="28"/>
        </w:rPr>
        <w:t>Э</w:t>
      </w:r>
      <w:r w:rsidRPr="00674BDB">
        <w:rPr>
          <w:rFonts w:ascii="Times New Roman" w:hAnsi="Times New Roman" w:cs="Times New Roman"/>
          <w:sz w:val="28"/>
          <w:szCs w:val="28"/>
        </w:rPr>
        <w:t>кспертиза проектов (экспертная карта);</w:t>
      </w:r>
    </w:p>
    <w:p w:rsidR="0054123B" w:rsidRPr="00674BDB" w:rsidRDefault="0054123B" w:rsidP="00F673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BDB">
        <w:rPr>
          <w:rFonts w:ascii="Times New Roman" w:hAnsi="Times New Roman" w:cs="Times New Roman"/>
          <w:sz w:val="28"/>
          <w:szCs w:val="28"/>
        </w:rPr>
        <w:t>6. Результат (разработанный и реализованный образовательный проект).</w:t>
      </w:r>
    </w:p>
    <w:p w:rsidR="0054123B" w:rsidRPr="00674BDB" w:rsidRDefault="008277E4" w:rsidP="00F67384">
      <w:pPr>
        <w:pStyle w:val="a3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4BDB">
        <w:rPr>
          <w:rFonts w:ascii="Times New Roman" w:hAnsi="Times New Roman" w:cs="Times New Roman"/>
          <w:sz w:val="28"/>
          <w:szCs w:val="28"/>
        </w:rPr>
        <w:t>Таким образом, а</w:t>
      </w:r>
      <w:r w:rsidR="0054123B" w:rsidRPr="00674BDB">
        <w:rPr>
          <w:rFonts w:ascii="Times New Roman" w:hAnsi="Times New Roman" w:cs="Times New Roman"/>
          <w:sz w:val="28"/>
          <w:szCs w:val="28"/>
        </w:rPr>
        <w:t>вторское понимание смысла и содержания технологии проектирования образовательных событий</w:t>
      </w:r>
      <w:r w:rsidR="0054123B" w:rsidRPr="00674BD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4123B" w:rsidRPr="00674BDB">
        <w:rPr>
          <w:rFonts w:ascii="Times New Roman" w:hAnsi="Times New Roman" w:cs="Times New Roman"/>
          <w:sz w:val="28"/>
          <w:szCs w:val="28"/>
        </w:rPr>
        <w:t>заключается в её понимании как процессе обоснованного выбора методов и средств проектирования, совместной деятельности, коммуникации и компонентов образовательной деятельности в зависимости от образовательных целей.</w:t>
      </w:r>
    </w:p>
    <w:p w:rsidR="00C60E08" w:rsidRPr="00674BDB" w:rsidRDefault="00C60E08" w:rsidP="00F67384">
      <w:pPr>
        <w:tabs>
          <w:tab w:val="left" w:pos="-284"/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579D5" w:rsidRPr="00674BDB" w:rsidRDefault="008579D5" w:rsidP="00F67384">
      <w:pPr>
        <w:pStyle w:val="a3"/>
        <w:tabs>
          <w:tab w:val="left" w:pos="0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4BDB">
        <w:rPr>
          <w:rFonts w:ascii="Times New Roman" w:hAnsi="Times New Roman" w:cs="Times New Roman"/>
          <w:b/>
          <w:sz w:val="28"/>
          <w:szCs w:val="28"/>
        </w:rPr>
        <w:t>Библиографический список</w:t>
      </w:r>
    </w:p>
    <w:p w:rsidR="008579D5" w:rsidRPr="00674BDB" w:rsidRDefault="008579D5" w:rsidP="005753ED">
      <w:pPr>
        <w:pStyle w:val="a3"/>
        <w:numPr>
          <w:ilvl w:val="0"/>
          <w:numId w:val="11"/>
        </w:numPr>
        <w:tabs>
          <w:tab w:val="left" w:pos="0"/>
          <w:tab w:val="decimal" w:pos="142"/>
          <w:tab w:val="left" w:pos="284"/>
          <w:tab w:val="left" w:pos="567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674BDB">
        <w:rPr>
          <w:rFonts w:ascii="Times New Roman" w:hAnsi="Times New Roman" w:cs="Times New Roman"/>
          <w:sz w:val="28"/>
          <w:szCs w:val="28"/>
        </w:rPr>
        <w:t xml:space="preserve">Философский энциклопедический словарь. / Под ред. С.С. Аверинцева, Л.Ф. Ильичёва, С.М. Ковалёва и др. – 2-е изд. </w:t>
      </w:r>
      <w:r w:rsidRPr="00674BDB">
        <w:rPr>
          <w:rFonts w:ascii="Times New Roman" w:eastAsia="TimesNewRomanPSMT" w:hAnsi="Times New Roman" w:cs="Times New Roman"/>
          <w:sz w:val="28"/>
          <w:szCs w:val="28"/>
        </w:rPr>
        <w:t xml:space="preserve">– </w:t>
      </w:r>
      <w:r w:rsidRPr="00674BDB">
        <w:rPr>
          <w:rFonts w:ascii="Times New Roman" w:hAnsi="Times New Roman" w:cs="Times New Roman"/>
          <w:sz w:val="28"/>
          <w:szCs w:val="28"/>
        </w:rPr>
        <w:t>М: Сов. энциклопедия, 1989. – 815 с.</w:t>
      </w:r>
    </w:p>
    <w:p w:rsidR="008579D5" w:rsidRPr="00674BDB" w:rsidRDefault="008579D5" w:rsidP="005753ED">
      <w:pPr>
        <w:pStyle w:val="a3"/>
        <w:widowControl w:val="0"/>
        <w:numPr>
          <w:ilvl w:val="0"/>
          <w:numId w:val="11"/>
        </w:numPr>
        <w:tabs>
          <w:tab w:val="decimal" w:pos="142"/>
          <w:tab w:val="left" w:pos="567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674BDB">
        <w:rPr>
          <w:rFonts w:ascii="Times New Roman" w:eastAsia="TimesNewRomanPSMT" w:hAnsi="Times New Roman" w:cs="Times New Roman"/>
          <w:i/>
          <w:sz w:val="28"/>
          <w:szCs w:val="28"/>
        </w:rPr>
        <w:lastRenderedPageBreak/>
        <w:t xml:space="preserve">Радионов, В.Е. </w:t>
      </w:r>
      <w:r w:rsidRPr="00674BDB">
        <w:rPr>
          <w:rFonts w:ascii="Times New Roman" w:eastAsia="TimesNewRomanPSMT" w:hAnsi="Times New Roman" w:cs="Times New Roman"/>
          <w:sz w:val="28"/>
          <w:szCs w:val="28"/>
        </w:rPr>
        <w:t xml:space="preserve">Нетрадиционное педагогическое проектирование: учеб. пособие </w:t>
      </w:r>
      <w:r w:rsidRPr="00674BDB">
        <w:rPr>
          <w:rFonts w:ascii="Times New Roman" w:hAnsi="Times New Roman" w:cs="Times New Roman"/>
          <w:sz w:val="28"/>
          <w:szCs w:val="28"/>
        </w:rPr>
        <w:t xml:space="preserve">[Текст] </w:t>
      </w:r>
      <w:r w:rsidRPr="00674BDB">
        <w:rPr>
          <w:rFonts w:ascii="Times New Roman" w:eastAsia="TimesNewRomanPSMT" w:hAnsi="Times New Roman" w:cs="Times New Roman"/>
          <w:sz w:val="28"/>
          <w:szCs w:val="28"/>
        </w:rPr>
        <w:t>/ В.Е. Радионов. – Спб.: Спб. гос. техн. ун-т., 1996. – 140 с.</w:t>
      </w:r>
    </w:p>
    <w:p w:rsidR="000A2B56" w:rsidRPr="00674BDB" w:rsidRDefault="000A2B56" w:rsidP="005753ED">
      <w:pPr>
        <w:pStyle w:val="a3"/>
        <w:widowControl w:val="0"/>
        <w:numPr>
          <w:ilvl w:val="0"/>
          <w:numId w:val="11"/>
        </w:numPr>
        <w:tabs>
          <w:tab w:val="left" w:pos="0"/>
          <w:tab w:val="decimal" w:pos="142"/>
          <w:tab w:val="left" w:pos="284"/>
          <w:tab w:val="left" w:pos="480"/>
          <w:tab w:val="left" w:pos="567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674BDB">
        <w:rPr>
          <w:rFonts w:ascii="Times New Roman" w:hAnsi="Times New Roman" w:cs="Times New Roman"/>
          <w:i/>
          <w:sz w:val="28"/>
          <w:szCs w:val="28"/>
        </w:rPr>
        <w:t xml:space="preserve">Грякалов, А.А. </w:t>
      </w:r>
      <w:r w:rsidRPr="00674BDB">
        <w:rPr>
          <w:rFonts w:ascii="Times New Roman" w:hAnsi="Times New Roman" w:cs="Times New Roman"/>
          <w:sz w:val="28"/>
          <w:szCs w:val="28"/>
        </w:rPr>
        <w:t>Письмо и событие. Эстетическая топография современности / А.А. Грякалов. – СПб., Наука, 2004. – 340 с.</w:t>
      </w:r>
    </w:p>
    <w:p w:rsidR="008579D5" w:rsidRPr="00674BDB" w:rsidRDefault="000A2B56" w:rsidP="005753ED">
      <w:pPr>
        <w:pStyle w:val="a3"/>
        <w:widowControl w:val="0"/>
        <w:numPr>
          <w:ilvl w:val="0"/>
          <w:numId w:val="11"/>
        </w:numPr>
        <w:tabs>
          <w:tab w:val="decimal" w:pos="142"/>
          <w:tab w:val="left" w:pos="567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674BDB">
        <w:rPr>
          <w:rFonts w:ascii="Times New Roman" w:hAnsi="Times New Roman" w:cs="Times New Roman"/>
          <w:i/>
          <w:sz w:val="28"/>
          <w:szCs w:val="28"/>
        </w:rPr>
        <w:t>Муза, Д. Е.</w:t>
      </w:r>
      <w:r w:rsidRPr="00674BDB">
        <w:rPr>
          <w:rFonts w:ascii="Times New Roman" w:hAnsi="Times New Roman" w:cs="Times New Roman"/>
          <w:sz w:val="28"/>
          <w:szCs w:val="28"/>
        </w:rPr>
        <w:t xml:space="preserve"> Методологический анализ события в философии истории: дис... канд. филос. наук: 09.00.03 / Д.Е. Муза. - Донецк, 2002. – 256 с.</w:t>
      </w:r>
    </w:p>
    <w:p w:rsidR="00A5564C" w:rsidRPr="00674BDB" w:rsidRDefault="00A5564C" w:rsidP="005753ED">
      <w:pPr>
        <w:pStyle w:val="a3"/>
        <w:widowControl w:val="0"/>
        <w:numPr>
          <w:ilvl w:val="0"/>
          <w:numId w:val="11"/>
        </w:numPr>
        <w:tabs>
          <w:tab w:val="left" w:pos="0"/>
          <w:tab w:val="decimal" w:pos="142"/>
          <w:tab w:val="left" w:pos="284"/>
          <w:tab w:val="left" w:pos="480"/>
          <w:tab w:val="left" w:pos="567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674BDB">
        <w:rPr>
          <w:rFonts w:ascii="Times New Roman" w:hAnsi="Times New Roman" w:cs="Times New Roman"/>
          <w:sz w:val="28"/>
          <w:szCs w:val="28"/>
        </w:rPr>
        <w:t>Событие и смысл (синергетический опыт языка) / Л.П. Киященко, П.Д. Тищенко и др. / под ред. П.Д. Тищенко – М.: ИФ РАН, 1999. – 279 с.</w:t>
      </w:r>
    </w:p>
    <w:p w:rsidR="00A5564C" w:rsidRPr="00674BDB" w:rsidRDefault="00A5564C" w:rsidP="005753ED">
      <w:pPr>
        <w:pStyle w:val="a3"/>
        <w:numPr>
          <w:ilvl w:val="0"/>
          <w:numId w:val="11"/>
        </w:numPr>
        <w:tabs>
          <w:tab w:val="left" w:pos="0"/>
          <w:tab w:val="decimal" w:pos="142"/>
          <w:tab w:val="left" w:pos="284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674BDB">
        <w:rPr>
          <w:rFonts w:ascii="Times New Roman" w:hAnsi="Times New Roman" w:cs="Times New Roman"/>
          <w:i/>
          <w:sz w:val="28"/>
          <w:szCs w:val="28"/>
        </w:rPr>
        <w:t>Щитцова, Т.В.</w:t>
      </w:r>
      <w:r w:rsidRPr="00674BDB">
        <w:rPr>
          <w:rFonts w:ascii="Times New Roman" w:hAnsi="Times New Roman" w:cs="Times New Roman"/>
          <w:sz w:val="28"/>
          <w:szCs w:val="28"/>
        </w:rPr>
        <w:t xml:space="preserve">  Событие в философии Бахтина / Т.В. Щитцова  -  Мн.: И.П. Логвинов, 2002. – 300 с.</w:t>
      </w:r>
    </w:p>
    <w:p w:rsidR="00A5564C" w:rsidRPr="00674BDB" w:rsidRDefault="00A5564C" w:rsidP="005753ED">
      <w:pPr>
        <w:pStyle w:val="a7"/>
        <w:numPr>
          <w:ilvl w:val="0"/>
          <w:numId w:val="11"/>
        </w:numPr>
        <w:tabs>
          <w:tab w:val="left" w:pos="0"/>
          <w:tab w:val="decimal" w:pos="142"/>
          <w:tab w:val="left" w:pos="284"/>
          <w:tab w:val="left" w:pos="567"/>
        </w:tabs>
        <w:spacing w:before="0" w:beforeAutospacing="0" w:after="0" w:afterAutospacing="0"/>
        <w:ind w:right="-1"/>
        <w:rPr>
          <w:sz w:val="28"/>
          <w:szCs w:val="28"/>
        </w:rPr>
      </w:pPr>
      <w:r w:rsidRPr="00674BDB">
        <w:rPr>
          <w:i/>
          <w:sz w:val="28"/>
          <w:szCs w:val="28"/>
        </w:rPr>
        <w:t>Барабанщиков, В.А.</w:t>
      </w:r>
      <w:r w:rsidRPr="00674BDB">
        <w:rPr>
          <w:sz w:val="28"/>
          <w:szCs w:val="28"/>
        </w:rPr>
        <w:t xml:space="preserve"> Восприятие и событие / В.А. Барабанщиков. – СПб.: Алетейя, 2002. – 512 с.</w:t>
      </w:r>
    </w:p>
    <w:p w:rsidR="00B5552D" w:rsidRPr="00674BDB" w:rsidRDefault="00B5552D" w:rsidP="005753ED">
      <w:pPr>
        <w:pStyle w:val="a7"/>
        <w:numPr>
          <w:ilvl w:val="0"/>
          <w:numId w:val="11"/>
        </w:numPr>
        <w:tabs>
          <w:tab w:val="left" w:pos="0"/>
          <w:tab w:val="decimal" w:pos="142"/>
          <w:tab w:val="left" w:pos="284"/>
          <w:tab w:val="left" w:pos="567"/>
        </w:tabs>
        <w:spacing w:before="0" w:beforeAutospacing="0" w:after="0" w:afterAutospacing="0"/>
        <w:ind w:right="-1"/>
        <w:rPr>
          <w:sz w:val="28"/>
          <w:szCs w:val="28"/>
        </w:rPr>
      </w:pPr>
      <w:r w:rsidRPr="00674BDB">
        <w:rPr>
          <w:i/>
          <w:sz w:val="28"/>
          <w:szCs w:val="28"/>
        </w:rPr>
        <w:t>Слободчиков, В.И., Исаев, Е.И.</w:t>
      </w:r>
      <w:r w:rsidRPr="00674BDB">
        <w:rPr>
          <w:sz w:val="28"/>
          <w:szCs w:val="28"/>
        </w:rPr>
        <w:t xml:space="preserve"> Основы психологической антропологии. Психология развития человека: Развитие субъективной реальности в онтогенезе: учебное пособие для вузов / В.И. Слободчиков, Е.И. Исаев. – М.: Школьная пресса, 2000. – 416 с.</w:t>
      </w:r>
    </w:p>
    <w:p w:rsidR="00B5552D" w:rsidRPr="00674BDB" w:rsidRDefault="00B5552D" w:rsidP="005753ED">
      <w:pPr>
        <w:pStyle w:val="a3"/>
        <w:numPr>
          <w:ilvl w:val="0"/>
          <w:numId w:val="11"/>
        </w:numPr>
        <w:tabs>
          <w:tab w:val="left" w:pos="0"/>
          <w:tab w:val="decimal" w:pos="142"/>
          <w:tab w:val="left" w:pos="284"/>
          <w:tab w:val="left" w:pos="567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674BDB">
        <w:rPr>
          <w:rFonts w:ascii="Times New Roman" w:hAnsi="Times New Roman" w:cs="Times New Roman"/>
          <w:i/>
          <w:sz w:val="28"/>
          <w:szCs w:val="28"/>
        </w:rPr>
        <w:t>Эльконин, Б.Д.</w:t>
      </w:r>
      <w:r w:rsidRPr="00674BDB">
        <w:rPr>
          <w:rFonts w:ascii="Times New Roman" w:hAnsi="Times New Roman" w:cs="Times New Roman"/>
          <w:sz w:val="28"/>
          <w:szCs w:val="28"/>
        </w:rPr>
        <w:t xml:space="preserve"> Введение в психологию развития (в традиции культурно-исторической теории Л.С. Выготского) / Б.Д. Эльконин. - М.: Тривола, 1994. - 168 с.</w:t>
      </w:r>
    </w:p>
    <w:p w:rsidR="006B0FC0" w:rsidRPr="00674BDB" w:rsidRDefault="00D43E08" w:rsidP="005753ED">
      <w:pPr>
        <w:pStyle w:val="a3"/>
        <w:widowControl w:val="0"/>
        <w:numPr>
          <w:ilvl w:val="0"/>
          <w:numId w:val="11"/>
        </w:numPr>
        <w:tabs>
          <w:tab w:val="left" w:pos="0"/>
          <w:tab w:val="decimal" w:pos="142"/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674BD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B0FC0" w:rsidRPr="00674BDB">
        <w:rPr>
          <w:rFonts w:ascii="Times New Roman" w:hAnsi="Times New Roman" w:cs="Times New Roman"/>
          <w:i/>
          <w:sz w:val="28"/>
          <w:szCs w:val="28"/>
        </w:rPr>
        <w:t>Еникеев, А.А.</w:t>
      </w:r>
      <w:r w:rsidR="006B0FC0" w:rsidRPr="00674BDB">
        <w:rPr>
          <w:rFonts w:ascii="Times New Roman" w:hAnsi="Times New Roman" w:cs="Times New Roman"/>
          <w:sz w:val="28"/>
          <w:szCs w:val="28"/>
        </w:rPr>
        <w:t xml:space="preserve"> Событие, сознание, текст в пространстве социально-философского знания: автореф. … канд. философ. наук: 09.00.01 /А.А. Еникеев. – Екатеринбург, 2003 – 23 с.</w:t>
      </w:r>
    </w:p>
    <w:p w:rsidR="00FD6317" w:rsidRPr="00674BDB" w:rsidRDefault="00D43E08" w:rsidP="005753ED">
      <w:pPr>
        <w:pStyle w:val="a3"/>
        <w:numPr>
          <w:ilvl w:val="0"/>
          <w:numId w:val="11"/>
        </w:numPr>
        <w:tabs>
          <w:tab w:val="left" w:pos="0"/>
          <w:tab w:val="decimal" w:pos="142"/>
          <w:tab w:val="left" w:pos="284"/>
          <w:tab w:val="left" w:pos="567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674BD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D6317" w:rsidRPr="00674BDB">
        <w:rPr>
          <w:rFonts w:ascii="Times New Roman" w:hAnsi="Times New Roman" w:cs="Times New Roman"/>
          <w:i/>
          <w:sz w:val="28"/>
          <w:szCs w:val="28"/>
        </w:rPr>
        <w:t>Шабес, В.Я.</w:t>
      </w:r>
      <w:r w:rsidR="00FD6317" w:rsidRPr="00674BDB">
        <w:rPr>
          <w:rFonts w:ascii="Times New Roman" w:hAnsi="Times New Roman" w:cs="Times New Roman"/>
          <w:sz w:val="28"/>
          <w:szCs w:val="28"/>
        </w:rPr>
        <w:t xml:space="preserve"> Событие и текст / В.Я. Шабес. - М.:  Высшая школа, 1989. — 175 с.</w:t>
      </w:r>
    </w:p>
    <w:p w:rsidR="00FD6317" w:rsidRPr="00674BDB" w:rsidRDefault="00D43E08" w:rsidP="005753ED">
      <w:pPr>
        <w:pStyle w:val="a3"/>
        <w:widowControl w:val="0"/>
        <w:numPr>
          <w:ilvl w:val="0"/>
          <w:numId w:val="11"/>
        </w:numPr>
        <w:tabs>
          <w:tab w:val="left" w:pos="0"/>
          <w:tab w:val="decimal" w:pos="142"/>
          <w:tab w:val="left" w:pos="284"/>
          <w:tab w:val="left" w:pos="480"/>
          <w:tab w:val="left" w:pos="567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674BD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D6317" w:rsidRPr="00674BDB">
        <w:rPr>
          <w:rFonts w:ascii="Times New Roman" w:hAnsi="Times New Roman" w:cs="Times New Roman"/>
          <w:i/>
          <w:sz w:val="28"/>
          <w:szCs w:val="28"/>
        </w:rPr>
        <w:t>Генисаретский, О. И.</w:t>
      </w:r>
      <w:r w:rsidR="00FD6317" w:rsidRPr="00674BDB">
        <w:rPr>
          <w:rFonts w:ascii="Times New Roman" w:hAnsi="Times New Roman" w:cs="Times New Roman"/>
          <w:sz w:val="28"/>
          <w:szCs w:val="28"/>
        </w:rPr>
        <w:t xml:space="preserve"> Развитие событий в личностно-родовом и мыследеятельностном отношении / О.И. Генисаретский: [Электронный ресурс]. Режим доступа: URL: prometa.metod.ru (дата обращения: 1</w:t>
      </w:r>
      <w:r w:rsidR="00F17E74" w:rsidRPr="00674BDB">
        <w:rPr>
          <w:rFonts w:ascii="Times New Roman" w:hAnsi="Times New Roman" w:cs="Times New Roman"/>
          <w:sz w:val="28"/>
          <w:szCs w:val="28"/>
        </w:rPr>
        <w:t>5</w:t>
      </w:r>
      <w:r w:rsidR="00FD6317" w:rsidRPr="00674BDB">
        <w:rPr>
          <w:rFonts w:ascii="Times New Roman" w:hAnsi="Times New Roman" w:cs="Times New Roman"/>
          <w:sz w:val="28"/>
          <w:szCs w:val="28"/>
        </w:rPr>
        <w:t>.0</w:t>
      </w:r>
      <w:r w:rsidR="00F17E74" w:rsidRPr="00674BDB">
        <w:rPr>
          <w:rFonts w:ascii="Times New Roman" w:hAnsi="Times New Roman" w:cs="Times New Roman"/>
          <w:sz w:val="28"/>
          <w:szCs w:val="28"/>
        </w:rPr>
        <w:t>4</w:t>
      </w:r>
      <w:r w:rsidR="00FD6317" w:rsidRPr="00674BDB">
        <w:rPr>
          <w:rFonts w:ascii="Times New Roman" w:hAnsi="Times New Roman" w:cs="Times New Roman"/>
          <w:sz w:val="28"/>
          <w:szCs w:val="28"/>
        </w:rPr>
        <w:t>.20</w:t>
      </w:r>
      <w:r w:rsidR="00F17E74" w:rsidRPr="00674BDB">
        <w:rPr>
          <w:rFonts w:ascii="Times New Roman" w:hAnsi="Times New Roman" w:cs="Times New Roman"/>
          <w:sz w:val="28"/>
          <w:szCs w:val="28"/>
        </w:rPr>
        <w:t>18</w:t>
      </w:r>
      <w:r w:rsidR="00FD6317" w:rsidRPr="00674BDB">
        <w:rPr>
          <w:rFonts w:ascii="Times New Roman" w:hAnsi="Times New Roman" w:cs="Times New Roman"/>
          <w:sz w:val="28"/>
          <w:szCs w:val="28"/>
        </w:rPr>
        <w:t>).</w:t>
      </w:r>
    </w:p>
    <w:p w:rsidR="008E31D7" w:rsidRPr="00674BDB" w:rsidRDefault="00D43E08" w:rsidP="005753ED">
      <w:pPr>
        <w:pStyle w:val="a3"/>
        <w:numPr>
          <w:ilvl w:val="0"/>
          <w:numId w:val="11"/>
        </w:numPr>
        <w:tabs>
          <w:tab w:val="left" w:pos="0"/>
          <w:tab w:val="decimal" w:pos="142"/>
          <w:tab w:val="left" w:pos="284"/>
          <w:tab w:val="left" w:pos="567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674BD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E31D7" w:rsidRPr="00674BDB">
        <w:rPr>
          <w:rFonts w:ascii="Times New Roman" w:hAnsi="Times New Roman" w:cs="Times New Roman"/>
          <w:i/>
          <w:sz w:val="28"/>
          <w:szCs w:val="28"/>
        </w:rPr>
        <w:t>Горюнова, Л. В.</w:t>
      </w:r>
      <w:r w:rsidR="008E31D7" w:rsidRPr="00674BDB">
        <w:rPr>
          <w:rFonts w:ascii="Times New Roman" w:hAnsi="Times New Roman" w:cs="Times New Roman"/>
          <w:sz w:val="28"/>
          <w:szCs w:val="28"/>
        </w:rPr>
        <w:t xml:space="preserve"> Профессиональная мобильность специалиста как проблема развивающегося образования России: дис….док-ра пед. наук: 13.00.08 / Л.В. Горюнова.  – Ростов-на-Дону, 2006. - 374 с.</w:t>
      </w:r>
    </w:p>
    <w:p w:rsidR="00BA30E3" w:rsidRPr="00674BDB" w:rsidRDefault="00D43E08" w:rsidP="00BA30E3">
      <w:pPr>
        <w:pStyle w:val="a3"/>
        <w:numPr>
          <w:ilvl w:val="0"/>
          <w:numId w:val="11"/>
        </w:numPr>
        <w:tabs>
          <w:tab w:val="left" w:pos="0"/>
          <w:tab w:val="decimal" w:pos="142"/>
          <w:tab w:val="left" w:pos="284"/>
          <w:tab w:val="left" w:pos="567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674BD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A30E3" w:rsidRPr="00674BDB">
        <w:rPr>
          <w:rFonts w:ascii="Times New Roman" w:hAnsi="Times New Roman" w:cs="Times New Roman"/>
          <w:bCs/>
          <w:i/>
          <w:sz w:val="28"/>
          <w:szCs w:val="28"/>
        </w:rPr>
        <w:t>Волкова, Н.В.</w:t>
      </w:r>
      <w:r w:rsidR="00BA30E3" w:rsidRPr="00674B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A30E3" w:rsidRPr="00674BDB">
        <w:rPr>
          <w:rFonts w:ascii="Times New Roman" w:hAnsi="Times New Roman" w:cs="Times New Roman"/>
          <w:sz w:val="28"/>
          <w:szCs w:val="28"/>
        </w:rPr>
        <w:t>Влияние образовательных событий на становление педагогической деятельности в процессе подготовки студентов:</w:t>
      </w:r>
      <w:r w:rsidR="0095581D" w:rsidRPr="00674BDB">
        <w:rPr>
          <w:rFonts w:ascii="Times New Roman" w:hAnsi="Times New Roman" w:cs="Times New Roman"/>
          <w:sz w:val="28"/>
          <w:szCs w:val="28"/>
        </w:rPr>
        <w:t xml:space="preserve"> </w:t>
      </w:r>
      <w:r w:rsidR="00BA30E3" w:rsidRPr="00674BDB">
        <w:rPr>
          <w:rFonts w:ascii="Times New Roman" w:hAnsi="Times New Roman" w:cs="Times New Roman"/>
          <w:sz w:val="28"/>
          <w:szCs w:val="28"/>
        </w:rPr>
        <w:t>монография / Н.В. Волкова; Алтайская гос. академия образования им. В.М. Шукшина. – Бийск: ФГБОУ ВПО «АГАО», 2014. – 276 с. – с.60</w:t>
      </w:r>
      <w:r w:rsidR="004C1148" w:rsidRPr="00674BDB">
        <w:rPr>
          <w:rFonts w:ascii="Times New Roman" w:hAnsi="Times New Roman" w:cs="Times New Roman"/>
          <w:sz w:val="28"/>
          <w:szCs w:val="28"/>
        </w:rPr>
        <w:t>.</w:t>
      </w:r>
    </w:p>
    <w:p w:rsidR="004C1148" w:rsidRPr="00674BDB" w:rsidRDefault="004C1148" w:rsidP="004C1148">
      <w:pPr>
        <w:pStyle w:val="Default"/>
        <w:numPr>
          <w:ilvl w:val="0"/>
          <w:numId w:val="11"/>
        </w:numPr>
        <w:shd w:val="clear" w:color="auto" w:fill="FFFFFF"/>
        <w:tabs>
          <w:tab w:val="left" w:pos="993"/>
          <w:tab w:val="left" w:pos="1134"/>
        </w:tabs>
        <w:jc w:val="both"/>
        <w:rPr>
          <w:color w:val="auto"/>
          <w:sz w:val="28"/>
          <w:szCs w:val="28"/>
        </w:rPr>
      </w:pPr>
      <w:r w:rsidRPr="00674BDB">
        <w:rPr>
          <w:i/>
          <w:sz w:val="28"/>
          <w:szCs w:val="28"/>
        </w:rPr>
        <w:t xml:space="preserve"> Волкова, Н.В</w:t>
      </w:r>
      <w:r w:rsidRPr="00674BDB">
        <w:rPr>
          <w:sz w:val="28"/>
          <w:szCs w:val="28"/>
        </w:rPr>
        <w:t xml:space="preserve">. </w:t>
      </w:r>
      <w:r w:rsidRPr="00674BDB">
        <w:rPr>
          <w:color w:val="auto"/>
          <w:sz w:val="28"/>
          <w:szCs w:val="28"/>
        </w:rPr>
        <w:t xml:space="preserve">Технология проектирования образовательных событий </w:t>
      </w:r>
      <w:r w:rsidRPr="00674BDB">
        <w:rPr>
          <w:sz w:val="28"/>
          <w:szCs w:val="28"/>
        </w:rPr>
        <w:t xml:space="preserve">/ Н.В. Волкова </w:t>
      </w:r>
      <w:r w:rsidRPr="00674BDB">
        <w:rPr>
          <w:color w:val="auto"/>
          <w:sz w:val="28"/>
          <w:szCs w:val="28"/>
        </w:rPr>
        <w:t>// Образование и наука. 2017;(4):184-200. – с.190.</w:t>
      </w:r>
    </w:p>
    <w:p w:rsidR="00F17E74" w:rsidRPr="00577E2E" w:rsidRDefault="00D43E08" w:rsidP="0065432A">
      <w:pPr>
        <w:pStyle w:val="a3"/>
        <w:numPr>
          <w:ilvl w:val="0"/>
          <w:numId w:val="11"/>
        </w:numPr>
        <w:tabs>
          <w:tab w:val="left" w:pos="0"/>
          <w:tab w:val="decimal" w:pos="142"/>
          <w:tab w:val="left" w:pos="284"/>
          <w:tab w:val="left" w:pos="567"/>
        </w:tabs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74BDB">
        <w:rPr>
          <w:rFonts w:ascii="Times New Roman" w:eastAsia="Times New Roman" w:hAnsi="Times New Roman" w:cs="Times New Roman"/>
          <w:bCs/>
          <w:i/>
          <w:sz w:val="28"/>
          <w:szCs w:val="28"/>
        </w:rPr>
        <w:t xml:space="preserve"> </w:t>
      </w:r>
      <w:r w:rsidR="00F17E74" w:rsidRPr="00674BDB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>Bianko.</w:t>
      </w:r>
      <w:r w:rsidR="00F17E74" w:rsidRPr="00674BDB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Detroit; London: Gale Research, 1993. – 1796 p.ed. – Thousand Oaks, C.A.; London: Sage Publications, 2003. – 181 p.</w:t>
      </w:r>
    </w:p>
    <w:p w:rsidR="00F17E74" w:rsidRPr="00674BDB" w:rsidRDefault="00D43E08" w:rsidP="005753ED">
      <w:pPr>
        <w:pStyle w:val="a3"/>
        <w:widowControl w:val="0"/>
        <w:numPr>
          <w:ilvl w:val="0"/>
          <w:numId w:val="11"/>
        </w:numPr>
        <w:tabs>
          <w:tab w:val="left" w:pos="0"/>
          <w:tab w:val="decimal" w:pos="142"/>
          <w:tab w:val="left" w:pos="284"/>
          <w:tab w:val="left" w:pos="480"/>
          <w:tab w:val="left" w:pos="567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74BDB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 xml:space="preserve"> </w:t>
      </w:r>
      <w:r w:rsidR="00F17E74" w:rsidRPr="00674BDB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>Wiley, N.J.</w:t>
      </w:r>
      <w:r w:rsidR="00F17E74" w:rsidRPr="00674BDB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2003. – 448 p. tradition [Text] / </w:t>
      </w:r>
      <w:r w:rsidR="00F17E74" w:rsidRPr="00674BDB">
        <w:rPr>
          <w:rFonts w:ascii="Times New Roman" w:hAnsi="Times New Roman" w:cs="Times New Roman"/>
          <w:sz w:val="28"/>
          <w:szCs w:val="28"/>
          <w:lang w:val="en-US"/>
        </w:rPr>
        <w:t xml:space="preserve"> J. Theroux, C. Kilbane // Journal of Education for Business. – 2004. Vol. 79. – P. 163-168.</w:t>
      </w:r>
    </w:p>
    <w:p w:rsidR="00F17E74" w:rsidRPr="00674BDB" w:rsidRDefault="00D43E08" w:rsidP="005753ED">
      <w:pPr>
        <w:pStyle w:val="a3"/>
        <w:widowControl w:val="0"/>
        <w:numPr>
          <w:ilvl w:val="0"/>
          <w:numId w:val="11"/>
        </w:numPr>
        <w:tabs>
          <w:tab w:val="left" w:pos="0"/>
          <w:tab w:val="decimal" w:pos="142"/>
          <w:tab w:val="left" w:pos="284"/>
          <w:tab w:val="left" w:pos="480"/>
          <w:tab w:val="left" w:pos="567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74BDB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 xml:space="preserve"> </w:t>
      </w:r>
      <w:r w:rsidR="00F17E74" w:rsidRPr="00674BDB">
        <w:rPr>
          <w:rFonts w:ascii="Times New Roman" w:eastAsia="Times New Roman" w:hAnsi="Times New Roman" w:cs="Times New Roman"/>
          <w:bCs/>
          <w:i/>
          <w:sz w:val="28"/>
          <w:szCs w:val="28"/>
          <w:lang w:val="en-US"/>
        </w:rPr>
        <w:t>Kerzner, H.</w:t>
      </w:r>
      <w:r w:rsidR="00F17E74" w:rsidRPr="00674BDB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Project management case studies [Text] / </w:t>
      </w:r>
      <w:r w:rsidR="00F17E74" w:rsidRPr="00674BDB">
        <w:rPr>
          <w:rFonts w:ascii="Times New Roman" w:hAnsi="Times New Roman" w:cs="Times New Roman"/>
          <w:sz w:val="28"/>
          <w:szCs w:val="28"/>
          <w:lang w:val="en-US"/>
        </w:rPr>
        <w:t xml:space="preserve"> H. Kerzner. – Hoboken PR news casebook: 1000 public relations case studies / ed. By D.P.</w:t>
      </w:r>
    </w:p>
    <w:p w:rsidR="00F17E74" w:rsidRPr="005753ED" w:rsidRDefault="00F17E74" w:rsidP="005753ED">
      <w:pPr>
        <w:tabs>
          <w:tab w:val="left" w:pos="-284"/>
          <w:tab w:val="left" w:pos="284"/>
        </w:tabs>
        <w:spacing w:after="0" w:line="240" w:lineRule="auto"/>
        <w:ind w:left="1276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F17E74" w:rsidRPr="005753ED" w:rsidSect="00765A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344B" w:rsidRDefault="00D8344B" w:rsidP="004C7B5B">
      <w:pPr>
        <w:spacing w:after="0" w:line="240" w:lineRule="auto"/>
      </w:pPr>
      <w:r>
        <w:separator/>
      </w:r>
    </w:p>
  </w:endnote>
  <w:endnote w:type="continuationSeparator" w:id="1">
    <w:p w:rsidR="00D8344B" w:rsidRDefault="00D8344B" w:rsidP="004C7B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344B" w:rsidRDefault="00D8344B" w:rsidP="004C7B5B">
      <w:pPr>
        <w:spacing w:after="0" w:line="240" w:lineRule="auto"/>
      </w:pPr>
      <w:r>
        <w:separator/>
      </w:r>
    </w:p>
  </w:footnote>
  <w:footnote w:type="continuationSeparator" w:id="1">
    <w:p w:rsidR="00D8344B" w:rsidRDefault="00D8344B" w:rsidP="004C7B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5040E"/>
    <w:multiLevelType w:val="hybridMultilevel"/>
    <w:tmpl w:val="210C116C"/>
    <w:lvl w:ilvl="0" w:tplc="BCFC8FB0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5373AE3"/>
    <w:multiLevelType w:val="hybridMultilevel"/>
    <w:tmpl w:val="900223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4B767B"/>
    <w:multiLevelType w:val="hybridMultilevel"/>
    <w:tmpl w:val="516061A4"/>
    <w:lvl w:ilvl="0" w:tplc="CEC286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C46314"/>
    <w:multiLevelType w:val="hybridMultilevel"/>
    <w:tmpl w:val="0FB87A5A"/>
    <w:lvl w:ilvl="0" w:tplc="406AA6F0">
      <w:start w:val="1"/>
      <w:numFmt w:val="decimal"/>
      <w:lvlText w:val="%1."/>
      <w:lvlJc w:val="left"/>
      <w:pPr>
        <w:ind w:left="1070" w:hanging="360"/>
      </w:pPr>
      <w:rPr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19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9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19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abstractNum w:abstractNumId="4">
    <w:nsid w:val="11EE1613"/>
    <w:multiLevelType w:val="hybridMultilevel"/>
    <w:tmpl w:val="0CDEF1F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2752AEF"/>
    <w:multiLevelType w:val="hybridMultilevel"/>
    <w:tmpl w:val="842C270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8B9057F"/>
    <w:multiLevelType w:val="hybridMultilevel"/>
    <w:tmpl w:val="27D45DF4"/>
    <w:lvl w:ilvl="0" w:tplc="92D6C09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BB0033E"/>
    <w:multiLevelType w:val="hybridMultilevel"/>
    <w:tmpl w:val="194A8E7C"/>
    <w:lvl w:ilvl="0" w:tplc="92D6C09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09E1F07"/>
    <w:multiLevelType w:val="hybridMultilevel"/>
    <w:tmpl w:val="C9B48C96"/>
    <w:lvl w:ilvl="0" w:tplc="542473F8">
      <w:start w:val="4"/>
      <w:numFmt w:val="bullet"/>
      <w:lvlText w:val="-"/>
      <w:lvlJc w:val="left"/>
      <w:pPr>
        <w:ind w:left="1497" w:hanging="93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CB21009"/>
    <w:multiLevelType w:val="hybridMultilevel"/>
    <w:tmpl w:val="E82A5B4C"/>
    <w:lvl w:ilvl="0" w:tplc="FDE26EB0">
      <w:start w:val="1"/>
      <w:numFmt w:val="decimal"/>
      <w:lvlText w:val="%1)"/>
      <w:lvlJc w:val="left"/>
      <w:pPr>
        <w:ind w:left="987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CE96A4E"/>
    <w:multiLevelType w:val="hybridMultilevel"/>
    <w:tmpl w:val="EB76AB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A310DFD"/>
    <w:multiLevelType w:val="hybridMultilevel"/>
    <w:tmpl w:val="0FB87A5A"/>
    <w:lvl w:ilvl="0" w:tplc="406AA6F0">
      <w:start w:val="1"/>
      <w:numFmt w:val="decimal"/>
      <w:lvlText w:val="%1."/>
      <w:lvlJc w:val="left"/>
      <w:pPr>
        <w:ind w:left="1070" w:hanging="360"/>
      </w:pPr>
      <w:rPr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19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9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19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8"/>
  </w:num>
  <w:num w:numId="9">
    <w:abstractNumId w:val="5"/>
  </w:num>
  <w:num w:numId="10">
    <w:abstractNumId w:val="4"/>
  </w:num>
  <w:num w:numId="11">
    <w:abstractNumId w:val="1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3"/>
  </w:num>
  <w:num w:numId="15">
    <w:abstractNumId w:val="6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21774"/>
    <w:rsid w:val="00013505"/>
    <w:rsid w:val="000559BA"/>
    <w:rsid w:val="00082D60"/>
    <w:rsid w:val="000848B1"/>
    <w:rsid w:val="000A2B56"/>
    <w:rsid w:val="00121774"/>
    <w:rsid w:val="00167B62"/>
    <w:rsid w:val="001707D0"/>
    <w:rsid w:val="001D2229"/>
    <w:rsid w:val="001F4D61"/>
    <w:rsid w:val="002311AF"/>
    <w:rsid w:val="00253493"/>
    <w:rsid w:val="00291CA7"/>
    <w:rsid w:val="002D62C3"/>
    <w:rsid w:val="002E49C0"/>
    <w:rsid w:val="00327550"/>
    <w:rsid w:val="003A084C"/>
    <w:rsid w:val="003A5150"/>
    <w:rsid w:val="003B17F0"/>
    <w:rsid w:val="004039F0"/>
    <w:rsid w:val="00444394"/>
    <w:rsid w:val="004566E6"/>
    <w:rsid w:val="00471826"/>
    <w:rsid w:val="004A0D4B"/>
    <w:rsid w:val="004B5CFB"/>
    <w:rsid w:val="004C1148"/>
    <w:rsid w:val="004C7B5B"/>
    <w:rsid w:val="0054123B"/>
    <w:rsid w:val="005619E5"/>
    <w:rsid w:val="005753ED"/>
    <w:rsid w:val="00577E2E"/>
    <w:rsid w:val="00585A75"/>
    <w:rsid w:val="005912D6"/>
    <w:rsid w:val="005A1D33"/>
    <w:rsid w:val="005A5ED9"/>
    <w:rsid w:val="005C7D91"/>
    <w:rsid w:val="005D48D2"/>
    <w:rsid w:val="00636A0B"/>
    <w:rsid w:val="006467C2"/>
    <w:rsid w:val="00647ED8"/>
    <w:rsid w:val="0065432A"/>
    <w:rsid w:val="00674BDB"/>
    <w:rsid w:val="006B0FC0"/>
    <w:rsid w:val="006D490D"/>
    <w:rsid w:val="006E4E2B"/>
    <w:rsid w:val="00701A90"/>
    <w:rsid w:val="00730750"/>
    <w:rsid w:val="00752765"/>
    <w:rsid w:val="00762877"/>
    <w:rsid w:val="00765A0F"/>
    <w:rsid w:val="007826E7"/>
    <w:rsid w:val="007C65B8"/>
    <w:rsid w:val="00816987"/>
    <w:rsid w:val="008277E4"/>
    <w:rsid w:val="008579D5"/>
    <w:rsid w:val="00862AC2"/>
    <w:rsid w:val="0087788E"/>
    <w:rsid w:val="008B0B35"/>
    <w:rsid w:val="008B48A2"/>
    <w:rsid w:val="008D1C91"/>
    <w:rsid w:val="008D53F9"/>
    <w:rsid w:val="008D59ED"/>
    <w:rsid w:val="008E31D7"/>
    <w:rsid w:val="008E7B0E"/>
    <w:rsid w:val="009016CB"/>
    <w:rsid w:val="00912875"/>
    <w:rsid w:val="00920F49"/>
    <w:rsid w:val="00927B89"/>
    <w:rsid w:val="00932B62"/>
    <w:rsid w:val="00951EF0"/>
    <w:rsid w:val="0095581D"/>
    <w:rsid w:val="00A5564C"/>
    <w:rsid w:val="00AA1E8D"/>
    <w:rsid w:val="00B2198F"/>
    <w:rsid w:val="00B52AB7"/>
    <w:rsid w:val="00B5552D"/>
    <w:rsid w:val="00B76DCB"/>
    <w:rsid w:val="00BA30E3"/>
    <w:rsid w:val="00BA5B85"/>
    <w:rsid w:val="00BE339E"/>
    <w:rsid w:val="00C2662A"/>
    <w:rsid w:val="00C5595E"/>
    <w:rsid w:val="00C5674F"/>
    <w:rsid w:val="00C60E08"/>
    <w:rsid w:val="00C7103A"/>
    <w:rsid w:val="00CB58A2"/>
    <w:rsid w:val="00D43E08"/>
    <w:rsid w:val="00D60610"/>
    <w:rsid w:val="00D709C9"/>
    <w:rsid w:val="00D8344B"/>
    <w:rsid w:val="00DB099C"/>
    <w:rsid w:val="00DC7E3C"/>
    <w:rsid w:val="00DE0CBA"/>
    <w:rsid w:val="00DE20A5"/>
    <w:rsid w:val="00DE314E"/>
    <w:rsid w:val="00DE67C3"/>
    <w:rsid w:val="00E1519F"/>
    <w:rsid w:val="00E4576A"/>
    <w:rsid w:val="00E7585A"/>
    <w:rsid w:val="00F16232"/>
    <w:rsid w:val="00F17E74"/>
    <w:rsid w:val="00F67384"/>
    <w:rsid w:val="00F7604C"/>
    <w:rsid w:val="00F84F8F"/>
    <w:rsid w:val="00F918B8"/>
    <w:rsid w:val="00FD63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A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4394"/>
    <w:pPr>
      <w:ind w:left="720"/>
      <w:contextualSpacing/>
    </w:pPr>
  </w:style>
  <w:style w:type="paragraph" w:customStyle="1" w:styleId="Default">
    <w:name w:val="Default"/>
    <w:rsid w:val="00444394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4">
    <w:name w:val="footnote text"/>
    <w:basedOn w:val="a"/>
    <w:link w:val="a5"/>
    <w:uiPriority w:val="99"/>
    <w:semiHidden/>
    <w:unhideWhenUsed/>
    <w:rsid w:val="004C7B5B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5">
    <w:name w:val="Текст сноски Знак"/>
    <w:basedOn w:val="a0"/>
    <w:link w:val="a4"/>
    <w:uiPriority w:val="99"/>
    <w:semiHidden/>
    <w:rsid w:val="004C7B5B"/>
    <w:rPr>
      <w:rFonts w:eastAsiaTheme="minorHAnsi"/>
      <w:sz w:val="20"/>
      <w:szCs w:val="20"/>
      <w:lang w:eastAsia="en-US"/>
    </w:rPr>
  </w:style>
  <w:style w:type="character" w:styleId="a6">
    <w:name w:val="footnote reference"/>
    <w:basedOn w:val="a0"/>
    <w:uiPriority w:val="99"/>
    <w:semiHidden/>
    <w:unhideWhenUsed/>
    <w:rsid w:val="004C7B5B"/>
    <w:rPr>
      <w:vertAlign w:val="superscript"/>
    </w:rPr>
  </w:style>
  <w:style w:type="paragraph" w:styleId="a7">
    <w:name w:val="Normal (Web)"/>
    <w:basedOn w:val="a"/>
    <w:uiPriority w:val="99"/>
    <w:semiHidden/>
    <w:unhideWhenUsed/>
    <w:rsid w:val="004C7B5B"/>
    <w:pPr>
      <w:spacing w:before="100" w:beforeAutospacing="1" w:after="100" w:afterAutospacing="1" w:line="240" w:lineRule="auto"/>
      <w:ind w:left="600" w:right="60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F67384"/>
    <w:rPr>
      <w:color w:val="0000FF" w:themeColor="hyperlink"/>
      <w:u w:val="single"/>
    </w:rPr>
  </w:style>
  <w:style w:type="paragraph" w:styleId="a9">
    <w:name w:val="endnote text"/>
    <w:basedOn w:val="a"/>
    <w:link w:val="aa"/>
    <w:uiPriority w:val="99"/>
    <w:semiHidden/>
    <w:unhideWhenUsed/>
    <w:rsid w:val="005753ED"/>
    <w:pPr>
      <w:spacing w:after="0" w:line="240" w:lineRule="auto"/>
    </w:pPr>
    <w:rPr>
      <w:sz w:val="20"/>
      <w:szCs w:val="20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5753ED"/>
    <w:rPr>
      <w:sz w:val="20"/>
      <w:szCs w:val="20"/>
    </w:rPr>
  </w:style>
  <w:style w:type="character" w:styleId="ab">
    <w:name w:val="endnote reference"/>
    <w:basedOn w:val="a0"/>
    <w:uiPriority w:val="99"/>
    <w:semiHidden/>
    <w:unhideWhenUsed/>
    <w:rsid w:val="005753ED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6</Pages>
  <Words>2314</Words>
  <Characters>13195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100</cp:revision>
  <dcterms:created xsi:type="dcterms:W3CDTF">2020-04-15T04:24:00Z</dcterms:created>
  <dcterms:modified xsi:type="dcterms:W3CDTF">2020-09-11T15:00:00Z</dcterms:modified>
</cp:coreProperties>
</file>