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МИНИСТЕРСТВО ПРОСВЕЩЕНИЯ РОССИЙСКОЙ ФЕДЕРАЦИИ</w:t>
      </w:r>
    </w:p>
    <w:p w:rsidR="002F60D9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учреждение </w:t>
      </w: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высшего образования «</w:t>
      </w:r>
      <w:proofErr w:type="gramStart"/>
      <w:r w:rsidRPr="009528B1">
        <w:rPr>
          <w:rFonts w:ascii="Times New Roman" w:hAnsi="Times New Roman"/>
          <w:sz w:val="24"/>
          <w:szCs w:val="24"/>
        </w:rPr>
        <w:t>Алтайский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государственный гуманитарно-педагогический</w:t>
      </w: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университет  имени В.М. Шукшина»</w:t>
      </w: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005840" cy="929640"/>
            <wp:effectExtent l="19050" t="0" r="3810" b="0"/>
            <wp:docPr id="1" name="Рисунок 1" descr="E:\Герб вектор_АГГПУ_проз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E:\Герб вектор_АГГПУ_прозр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Институт педагогики и психологии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Кафедра психолого-педагогического, дошкольного и начального образования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>ПСИХОЛОГО-ПЕДАГОГИЧЕСКОЕ СОПРОВОЖДЕНИЕ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ОБУЧАЮЩИХСЯ</w:t>
      </w:r>
      <w:proofErr w:type="gramEnd"/>
      <w:r w:rsidRPr="00995AD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ПРОСТРАНСТВЕ ОБРАЗОВАНИЯ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II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Всероссийской</w:t>
      </w:r>
      <w:proofErr w:type="gramEnd"/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международным участием 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научно-практической конференции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педагогов и психологов, социальных педагогов системы образования,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молодых ученых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студентов 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(Бийск,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апреля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 xml:space="preserve"> г.)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946678" cy="1531258"/>
            <wp:effectExtent l="19050" t="0" r="0" b="0"/>
            <wp:docPr id="2" name="Рисунок 1" descr="G:\Конференция СОПРОВОЖДЕНИЕ 2019\kouch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Конференция СОПРОВОЖДЕНИЕ 2019\kouchin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5801" cy="1530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8B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46433" cy="1836057"/>
            <wp:effectExtent l="19050" t="0" r="6167" b="0"/>
            <wp:docPr id="3" name="Рисунок 7" descr="Педагог-психолог — ГБПОУ КК КА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дагог-психолог — ГБПОУ КК КАСТ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633" cy="1836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528B1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549577" cy="1698172"/>
            <wp:effectExtent l="19050" t="0" r="0" b="0"/>
            <wp:docPr id="4" name="Рисунок 10" descr="ПСИХОЛОГИЧЕСКАЯ СЛУЖБА | МБОУ СОШ №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СИХОЛОГИЧЕСКАЯ СЛУЖБА | МБОУ СОШ №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533" cy="1698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0D9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95AD4">
        <w:rPr>
          <w:rFonts w:ascii="Times New Roman" w:eastAsia="Times New Roman" w:hAnsi="Times New Roman"/>
          <w:sz w:val="24"/>
          <w:szCs w:val="24"/>
          <w:lang w:eastAsia="ru-RU"/>
        </w:rPr>
        <w:t>Бийск – 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21</w:t>
      </w:r>
    </w:p>
    <w:p w:rsidR="002F60D9" w:rsidRPr="00995AD4" w:rsidRDefault="002F60D9" w:rsidP="002F60D9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28B1">
        <w:rPr>
          <w:rFonts w:ascii="Times New Roman" w:hAnsi="Times New Roman"/>
          <w:sz w:val="24"/>
          <w:szCs w:val="24"/>
        </w:rPr>
        <w:t>АГГПУ им. В.М. Шукшина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lastRenderedPageBreak/>
        <w:t>Об издании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B525AD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ББК 88 + 74.00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УДК: 159.9 (063) + 37.0 (063)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0B0D1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B0D19">
        <w:rPr>
          <w:rFonts w:ascii="Times New Roman" w:hAnsi="Times New Roman"/>
          <w:i/>
          <w:sz w:val="24"/>
          <w:szCs w:val="24"/>
        </w:rPr>
        <w:t>Издается по решению кафедры психолого-педагогического, дошкольного и начального образования АГГПУ имени В.М. Шукшина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0B0D1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0B0D19">
        <w:rPr>
          <w:rFonts w:ascii="Times New Roman" w:hAnsi="Times New Roman"/>
          <w:sz w:val="24"/>
          <w:szCs w:val="24"/>
          <w:u w:val="single"/>
        </w:rPr>
        <w:t>Редакционная коллегия: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М.В. Папина (отв. ред.);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Л.Н. Кузнецова;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Г.С. Петрищева;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кандидат педагогических наук, доцент И.Н. Чичканова;</w:t>
      </w:r>
    </w:p>
    <w:p w:rsidR="002F60D9" w:rsidRPr="00B01B82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>старший преподаватель О.Н. Южакова;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01B82">
        <w:rPr>
          <w:rFonts w:ascii="Times New Roman" w:hAnsi="Times New Roman"/>
          <w:sz w:val="24"/>
          <w:szCs w:val="24"/>
        </w:rPr>
        <w:t xml:space="preserve">студентка 3 курса группы П-НД181 О. </w:t>
      </w:r>
      <w:proofErr w:type="spellStart"/>
      <w:r w:rsidRPr="00B01B82">
        <w:rPr>
          <w:rFonts w:ascii="Times New Roman" w:hAnsi="Times New Roman"/>
          <w:sz w:val="24"/>
          <w:szCs w:val="24"/>
        </w:rPr>
        <w:t>Мосина</w:t>
      </w:r>
      <w:proofErr w:type="spellEnd"/>
      <w:r w:rsidRPr="00B01B82">
        <w:rPr>
          <w:rFonts w:ascii="Times New Roman" w:hAnsi="Times New Roman"/>
          <w:sz w:val="24"/>
          <w:szCs w:val="24"/>
        </w:rPr>
        <w:t>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/>
      </w:tblPr>
      <w:tblGrid>
        <w:gridCol w:w="1008"/>
        <w:gridCol w:w="8278"/>
      </w:tblGrid>
      <w:tr w:rsidR="002F60D9" w:rsidRPr="009528B1" w:rsidTr="00167F61">
        <w:tc>
          <w:tcPr>
            <w:tcW w:w="1008" w:type="dxa"/>
            <w:shd w:val="clear" w:color="auto" w:fill="auto"/>
          </w:tcPr>
          <w:p w:rsidR="002F60D9" w:rsidRPr="009528B1" w:rsidRDefault="002F60D9" w:rsidP="00167F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gramStart"/>
            <w:r w:rsidRPr="00B525AD">
              <w:rPr>
                <w:rFonts w:ascii="Times New Roman" w:hAnsi="Times New Roman"/>
                <w:sz w:val="24"/>
                <w:szCs w:val="24"/>
                <w:highlight w:val="yellow"/>
              </w:rPr>
              <w:t>П</w:t>
            </w:r>
            <w:proofErr w:type="gramEnd"/>
            <w:r w:rsidRPr="00B525A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86</w:t>
            </w:r>
          </w:p>
        </w:tc>
        <w:tc>
          <w:tcPr>
            <w:tcW w:w="8278" w:type="dxa"/>
            <w:shd w:val="clear" w:color="auto" w:fill="auto"/>
          </w:tcPr>
          <w:p w:rsidR="002F60D9" w:rsidRPr="009528B1" w:rsidRDefault="002F60D9" w:rsidP="00167F61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324D">
              <w:rPr>
                <w:rFonts w:ascii="Times New Roman" w:hAnsi="Times New Roman"/>
                <w:b/>
                <w:sz w:val="24"/>
                <w:szCs w:val="24"/>
              </w:rPr>
              <w:t>Психолого-педагогическое сопровождение обучающихся в пространстве образования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 xml:space="preserve"> [Электронный ресурс</w:t>
            </w:r>
            <w:r w:rsidRPr="00890C91">
              <w:rPr>
                <w:rFonts w:ascii="Times New Roman" w:hAnsi="Times New Roman"/>
                <w:sz w:val="24"/>
                <w:szCs w:val="24"/>
              </w:rPr>
              <w:t>]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Материалы 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>II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Всероссийской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международным участием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научно-практической конференции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педагогов и психологов, социальных педагогов системы образования,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молодых ученых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студентов (Бийск,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апреля 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995A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г.)</w:t>
            </w:r>
            <w:r w:rsidRPr="009528B1">
              <w:rPr>
                <w:rFonts w:ascii="Times New Roman" w:hAnsi="Times New Roman"/>
                <w:sz w:val="24"/>
                <w:szCs w:val="24"/>
              </w:rPr>
              <w:t xml:space="preserve"> / </w:t>
            </w:r>
            <w:r w:rsidRPr="00B525AD">
              <w:rPr>
                <w:rFonts w:ascii="Times New Roman" w:hAnsi="Times New Roman"/>
                <w:sz w:val="24"/>
                <w:szCs w:val="24"/>
              </w:rPr>
              <w:t>Отв. ред. М.В. Папина. – Бийск: АГГПУ им. В.М. Шукшина, 2021.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290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с. –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1 электрон</w:t>
            </w:r>
            <w:proofErr w:type="gramStart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  <w:proofErr w:type="gramEnd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 </w:t>
            </w:r>
            <w:proofErr w:type="gramStart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о</w:t>
            </w:r>
            <w:proofErr w:type="gramEnd"/>
            <w:r w:rsidRPr="005A324D">
              <w:rPr>
                <w:rFonts w:ascii="Times New Roman" w:hAnsi="Times New Roman"/>
                <w:sz w:val="24"/>
                <w:szCs w:val="24"/>
                <w:highlight w:val="yellow"/>
              </w:rPr>
              <w:t>пт. диск (CD-R). ISBN 978-5-85127-937-9</w:t>
            </w:r>
          </w:p>
          <w:p w:rsidR="002F60D9" w:rsidRPr="009528B1" w:rsidRDefault="002F60D9" w:rsidP="00167F61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44260">
        <w:rPr>
          <w:rFonts w:ascii="Times New Roman" w:hAnsi="Times New Roman"/>
          <w:sz w:val="24"/>
          <w:szCs w:val="24"/>
        </w:rPr>
        <w:t xml:space="preserve">В издании опубликованы материалы участников </w:t>
      </w:r>
      <w:r w:rsidRPr="00A44260">
        <w:rPr>
          <w:rFonts w:ascii="Times New Roman" w:hAnsi="Times New Roman"/>
          <w:sz w:val="24"/>
          <w:szCs w:val="24"/>
          <w:lang w:val="en-US"/>
        </w:rPr>
        <w:t>II</w:t>
      </w:r>
      <w:r w:rsidRPr="00A44260">
        <w:rPr>
          <w:rFonts w:ascii="Times New Roman" w:hAnsi="Times New Roman"/>
          <w:sz w:val="24"/>
          <w:szCs w:val="24"/>
        </w:rPr>
        <w:t xml:space="preserve"> Всероссийской </w:t>
      </w:r>
      <w:r w:rsidRPr="00A44260">
        <w:rPr>
          <w:rFonts w:ascii="Times New Roman" w:eastAsia="Times New Roman" w:hAnsi="Times New Roman"/>
          <w:sz w:val="24"/>
          <w:szCs w:val="24"/>
          <w:lang w:eastAsia="ru-RU"/>
        </w:rPr>
        <w:t>с международным участием научно-практической конференции педагогов и психологов, социальных педагогов системы образования, молодых ученых и студентов</w:t>
      </w:r>
      <w:r w:rsidRPr="00A44260">
        <w:rPr>
          <w:rFonts w:ascii="Times New Roman" w:hAnsi="Times New Roman"/>
          <w:sz w:val="24"/>
          <w:szCs w:val="24"/>
        </w:rPr>
        <w:t xml:space="preserve">,  проходившей в </w:t>
      </w:r>
      <w:proofErr w:type="gramStart"/>
      <w:r w:rsidRPr="00A44260">
        <w:rPr>
          <w:rFonts w:ascii="Times New Roman" w:hAnsi="Times New Roman"/>
          <w:sz w:val="24"/>
          <w:szCs w:val="24"/>
        </w:rPr>
        <w:t>г</w:t>
      </w:r>
      <w:proofErr w:type="gramEnd"/>
      <w:r w:rsidRPr="00A44260">
        <w:rPr>
          <w:rFonts w:ascii="Times New Roman" w:hAnsi="Times New Roman"/>
          <w:sz w:val="24"/>
          <w:szCs w:val="24"/>
        </w:rPr>
        <w:t>. Бийске в Алтайском государственном гуманитарно-педагогическом университете имени В.М. Шукшина 23 апреля 2021 г.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Текстовое электронное издание.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Минимальные системные требования: ПК 500 и выше; 256 МБ ОЗУ; </w:t>
      </w:r>
      <w:proofErr w:type="spellStart"/>
      <w:r w:rsidRPr="009528B1">
        <w:rPr>
          <w:rFonts w:ascii="Times New Roman" w:hAnsi="Times New Roman"/>
          <w:sz w:val="24"/>
          <w:szCs w:val="24"/>
        </w:rPr>
        <w:t>Windows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XP и выше; SVGA с разрешением 1024х768; CD-ROM, мышь; </w:t>
      </w:r>
      <w:proofErr w:type="spellStart"/>
      <w:r w:rsidRPr="009528B1">
        <w:rPr>
          <w:rFonts w:ascii="Times New Roman" w:hAnsi="Times New Roman"/>
          <w:sz w:val="24"/>
          <w:szCs w:val="24"/>
        </w:rPr>
        <w:t>Adobe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28B1">
        <w:rPr>
          <w:rFonts w:ascii="Times New Roman" w:hAnsi="Times New Roman"/>
          <w:sz w:val="24"/>
          <w:szCs w:val="24"/>
        </w:rPr>
        <w:t>Acrobat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28B1">
        <w:rPr>
          <w:rFonts w:ascii="Times New Roman" w:hAnsi="Times New Roman"/>
          <w:sz w:val="24"/>
          <w:szCs w:val="24"/>
        </w:rPr>
        <w:t>Reader</w:t>
      </w:r>
      <w:proofErr w:type="spellEnd"/>
      <w:r w:rsidRPr="009528B1">
        <w:rPr>
          <w:rFonts w:ascii="Times New Roman" w:hAnsi="Times New Roman"/>
          <w:sz w:val="24"/>
          <w:szCs w:val="24"/>
        </w:rPr>
        <w:t>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525AD">
        <w:rPr>
          <w:rFonts w:ascii="Times New Roman" w:hAnsi="Times New Roman"/>
          <w:sz w:val="24"/>
          <w:szCs w:val="24"/>
          <w:highlight w:val="yellow"/>
        </w:rPr>
        <w:t>ISBN 978-5-85127-937-9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Материалы публикуются в авторской редакции. Ответственность за нарушение авторских п</w:t>
      </w:r>
      <w:r>
        <w:rPr>
          <w:rFonts w:ascii="Times New Roman" w:hAnsi="Times New Roman"/>
          <w:sz w:val="24"/>
          <w:szCs w:val="24"/>
        </w:rPr>
        <w:t>р</w:t>
      </w:r>
      <w:r w:rsidRPr="009528B1">
        <w:rPr>
          <w:rFonts w:ascii="Times New Roman" w:hAnsi="Times New Roman"/>
          <w:sz w:val="24"/>
          <w:szCs w:val="24"/>
        </w:rPr>
        <w:t>ав, а также соблюдение научных и авторских норм в ходе исследований несут авторы публикуемых материалов.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38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© АГГПУ им. В.М. Шукшина, 20</w:t>
      </w:r>
      <w:r>
        <w:rPr>
          <w:rFonts w:ascii="Times New Roman" w:hAnsi="Times New Roman"/>
          <w:sz w:val="24"/>
          <w:szCs w:val="24"/>
        </w:rPr>
        <w:t>21</w:t>
      </w:r>
    </w:p>
    <w:p w:rsidR="002F60D9" w:rsidRPr="009528B1" w:rsidRDefault="002F60D9" w:rsidP="002F60D9">
      <w:pPr>
        <w:spacing w:line="240" w:lineRule="auto"/>
        <w:ind w:firstLine="538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© Авторы, 20</w:t>
      </w:r>
      <w:r>
        <w:rPr>
          <w:rFonts w:ascii="Times New Roman" w:hAnsi="Times New Roman"/>
          <w:sz w:val="24"/>
          <w:szCs w:val="24"/>
        </w:rPr>
        <w:t>21</w:t>
      </w:r>
    </w:p>
    <w:p w:rsidR="002F60D9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color w:val="0070C0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  <w:r w:rsidRPr="007005EB">
        <w:rPr>
          <w:rFonts w:ascii="Times New Roman" w:hAnsi="Times New Roman"/>
          <w:color w:val="0070C0"/>
        </w:rPr>
        <w:lastRenderedPageBreak/>
        <w:t>Содержание</w:t>
      </w:r>
    </w:p>
    <w:p w:rsidR="002F60D9" w:rsidRPr="007005EB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color w:val="0070C0"/>
        </w:rPr>
      </w:pPr>
    </w:p>
    <w:sdt>
      <w:sdtPr>
        <w:rPr>
          <w:rFonts w:ascii="Cambria Math" w:eastAsiaTheme="minorHAnsi" w:hAnsi="Cambria Math" w:cs="Times New Roman"/>
          <w:b w:val="0"/>
          <w:bCs w:val="0"/>
          <w:color w:val="auto"/>
        </w:rPr>
        <w:id w:val="22212812"/>
        <w:docPartObj>
          <w:docPartGallery w:val="Table of Contents"/>
          <w:docPartUnique/>
        </w:docPartObj>
      </w:sdtPr>
      <w:sdtEndPr>
        <w:rPr>
          <w:rFonts w:ascii="Times New Roman" w:hAnsi="Times New Roman"/>
          <w:sz w:val="24"/>
          <w:szCs w:val="24"/>
        </w:rPr>
      </w:sdtEndPr>
      <w:sdtContent>
        <w:p w:rsidR="002F60D9" w:rsidRPr="00D62261" w:rsidRDefault="0005002E" w:rsidP="002F60D9">
          <w:pPr>
            <w:pStyle w:val="aa"/>
            <w:spacing w:before="0" w:line="240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r w:rsidRPr="0005002E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F60D9" w:rsidRPr="00D62261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05002E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72450777" w:history="1">
            <w:r w:rsidR="002F60D9" w:rsidRPr="00D62261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РАЗДЕЛ 1.</w:t>
            </w:r>
            <w:r w:rsidR="002F60D9" w:rsidRPr="00D62261"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 xml:space="preserve"> современные тенденции</w:t>
            </w:r>
            <w:r w:rsidR="002F60D9"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 xml:space="preserve"> </w:t>
            </w:r>
          </w:hyperlink>
          <w:hyperlink w:anchor="_Toc72450778" w:history="1">
            <w:r w:rsidR="002F60D9" w:rsidRPr="00D62261">
              <w:rPr>
                <w:rStyle w:val="a9"/>
                <w:rFonts w:ascii="Times New Roman" w:hAnsi="Times New Roman" w:cs="Times New Roman"/>
                <w:caps/>
                <w:noProof/>
                <w:sz w:val="24"/>
                <w:szCs w:val="24"/>
              </w:rPr>
              <w:t>психолого-педагогического сопровождения образовательного процесса</w:t>
            </w:r>
            <w:r w:rsidR="002F60D9"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F60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.............................................................................................................................</w: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_Toc72450778 \h </w:instrTex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7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Баева О.И.,</w:t>
            </w:r>
          </w:hyperlink>
          <w:r w:rsidR="002F60D9" w:rsidRPr="00350E87">
            <w:rPr>
              <w:rStyle w:val="a9"/>
              <w:rFonts w:ascii="Times New Roman" w:hAnsi="Times New Roman"/>
              <w:noProof/>
              <w:sz w:val="24"/>
              <w:szCs w:val="24"/>
              <w:u w:val="none"/>
            </w:rPr>
            <w:t xml:space="preserve"> </w:t>
          </w:r>
          <w:hyperlink w:anchor="_Toc7245078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Папина М.В.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связной речи детей старшего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 процессе использования мнемотехники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Бенеш Н.И.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Приемы формирования навыков функциональной грамотности в процессе обучения младших школьников русскому языку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6" w:history="1">
            <w:r w:rsidR="002F60D9"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  <w:lang w:eastAsia="ru-RU"/>
              </w:rPr>
              <w:t>Быкова О.Г.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7" w:history="1">
            <w:r w:rsidR="002F60D9"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О методике развития познавательной активности учащихся на уроках химии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Глушкова Е.В.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8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основ безопасности детей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_Toc72450789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Горленко Н.М.,</w:t>
            </w:r>
          </w:hyperlink>
          <w:r w:rsidR="002F60D9" w:rsidRPr="00D62261"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  <w:t xml:space="preserve"> </w:t>
          </w:r>
          <w:hyperlink w:anchor="_Toc7245079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Баринова Д. 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Индивидуальная образовательная программа</w:t>
            </w:r>
          </w:hyperlink>
          <w:r w:rsidR="002F60D9">
            <w:t xml:space="preserve"> </w:t>
          </w:r>
          <w:hyperlink w:anchor="_Toc7245079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как средство подготовки к ЕГЭ по биологии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Данилина О.А.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диалогической речи младших дошкольников в пальчиковых играх и упражнениях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Дятлова И.С.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7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Моделирование явлений природы как средство развития логического мышления старших дошкольников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Жигунова Т.П.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79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Психолого-педагогическое сопровождение обучающихся в детской музыкальной школе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_Toc72450799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Кдырбаева А.А.,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Рябова Е.В.,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Жумаш Ж.Е.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смешанного обучения в среде студентов-будущих педагогов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4" w:history="1">
            <w:r w:rsidR="002F60D9"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  <w:lang w:eastAsia="ru-RU"/>
              </w:rPr>
              <w:t>Купина Н.П.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5" w:history="1">
            <w:r w:rsidR="002F60D9"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Развитие естественнонаучных знаний младших школьников посредством художественной литературы о природе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Мезенцева Н. А.,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Киреева Т.Ю.,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0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Пивоварова Д.Н.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0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речевого общения у детей старшего дошкольного возраста посредством создания в ОУ детского телеканала «Академия»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_Toc72450809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Коротких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Психолого-педагогическое сопровождение как система профессиональной деятельности педагога-психолога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Крылова Н.П.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Информационно-коммуникационные технологии  как средство развития экологических представлений старших дошкольников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Несговорова Н.П.,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Савельев В.Г.,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Бурлева Л.Г.,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Плетнева А.А.,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1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Рыбина Ю.А.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1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Методическая система формирования когнитивно-деятельностных основ экологической культуры  учащейся молодежи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_Toc72450819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Овсепян Н. Г.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Роль факультативных курсов по химии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Папина М.В.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Методическое сопровождение речевого развития дошкольников</w:t>
            </w:r>
          </w:hyperlink>
          <w:r w:rsidR="002F60D9">
            <w:t xml:space="preserve"> </w:t>
          </w:r>
          <w:hyperlink w:anchor="_Toc7245082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как основа реализации области «Речевое развитие»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2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ФГОС дошкольного образования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Петрищева Г.С.,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2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Захарюта Н.В.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Преемственность в формировании естественнонаучных знаний обучающихся начальной и основной школы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2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Рогачёва Е.В.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_Toc72450829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Игра как средство обучения на уроках химии обучающихся с ОВЗ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1" w:history="1">
            <w:r w:rsidR="002F60D9" w:rsidRPr="00D62261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</w:rPr>
              <w:t>Табакаева</w:t>
            </w:r>
            <w:r w:rsidR="002F60D9" w:rsidRPr="0052209C">
              <w:t xml:space="preserve"> </w:t>
            </w:r>
            <w:r w:rsidR="002F60D9" w:rsidRPr="0052209C">
              <w:rPr>
                <w:rStyle w:val="a9"/>
                <w:rFonts w:ascii="Times New Roman" w:eastAsia="Times New Roman" w:hAnsi="Times New Roman"/>
                <w:i/>
                <w:noProof/>
                <w:sz w:val="24"/>
                <w:szCs w:val="24"/>
              </w:rPr>
              <w:t>В.В.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2" w:history="1">
            <w:r w:rsidR="002F60D9"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Методика формирования элементарных исследовательских умений старших дошкольников в экспериментальной деятельности с живыми объектами природы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  <w:lang w:eastAsia="ru-RU"/>
              </w:rPr>
              <w:t>Танкова А.И.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4" w:history="1">
            <w:r w:rsidR="002F60D9" w:rsidRPr="00D62261">
              <w:rPr>
                <w:rStyle w:val="a9"/>
                <w:rFonts w:ascii="Times New Roman" w:eastAsia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в групповых формах работы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Ткачева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Нестандартные уроки как способ активизации познавательной деятельности младших 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Трегуб А. 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Виртуальные экскурсии как форма реализации межпредметных связей в процессе формирования словаря дошкольника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_Toc72450838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3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И.Н.,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4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Куликова И.В.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исследовательских умений младших школьников в процессе изучения математики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И.Н.,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4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Чичканова М.М.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Игры и упражнения с математическим содержанием как средство развития мелкой моторики дошкольников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Шимова О.В.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детьми старшего дошкольного возраста синтаксического строя речи в ходе применения словесных игр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Шубина Д.Е.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Сказки и их место в развитии театрализованной деятельности детей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97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4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Шумакова А.Р.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_Toc72450849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Внеурочная деятельность как средство формирования учебно-познавательной деятельности младших 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Южакова О.Н.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приемов быстрого чтения как средства повышения эффективности учебного процесса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13"/>
            <w:tabs>
              <w:tab w:val="right" w:leader="dot" w:pos="9060"/>
            </w:tabs>
            <w:spacing w:after="0" w:line="240" w:lineRule="auto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РАЗДЕЛ 2.</w:t>
            </w:r>
            <w:r w:rsidR="002F60D9" w:rsidRPr="00D62261">
              <w:rPr>
                <w:rStyle w:val="a9"/>
                <w:rFonts w:ascii="Times New Roman" w:hAnsi="Times New Roman"/>
                <w:caps/>
                <w:noProof/>
                <w:sz w:val="24"/>
                <w:szCs w:val="24"/>
              </w:rPr>
              <w:t xml:space="preserve"> Актуальные проблемы</w:t>
            </w:r>
          </w:hyperlink>
          <w:r w:rsidR="002F60D9">
            <w:t xml:space="preserve"> </w:t>
          </w:r>
          <w:hyperlink w:anchor="_Toc72450854" w:history="1">
            <w:r w:rsidR="002F60D9" w:rsidRPr="00D62261">
              <w:rPr>
                <w:rStyle w:val="a9"/>
                <w:rFonts w:ascii="Times New Roman" w:hAnsi="Times New Roman"/>
                <w:caps/>
                <w:noProof/>
                <w:sz w:val="24"/>
                <w:szCs w:val="24"/>
              </w:rPr>
              <w:t>психолого-педагогического сопровождения образовательного процесса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Ачинович Е.С.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Кинезиология в системе работы с детьми дошкольного возраста на занятиях по физической культуре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Бакушкина А.А.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пространственных представлений младших школьников на уроках математики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5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Белякина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_Toc72450859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исследовательских умений младших школьников во внеурочной деятельности по математике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Бисерова М.В.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грамматических понятий у младших школьников на уроках обучения грамоте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Борецкая Н., Грибань А., Краснобородкина К.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Задания суммативного и формативного оценивания как условие формирования академической грамотности младшего школьника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Бунькова А.А.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формирование аналитико-синтетической деятельности младших школьников при решении текстовых задач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Ведищева Ю.Н.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на уроках изобразительного искусства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_Toc72450868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6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Войнова О. В.,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7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Щербатова Т. 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работы с родителями (законными представителями) детей старшего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Володина А.Ю.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представлений детей среднего дошкольного возраста о многообразии природы Алтайского края посредством дидактических игр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Воробьева О., Хан М., Омельченко 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Работа с текстами различных типов на уроках русского языка и литературного чтения как одно из условий развития функциональной грамотности подрастающего поколения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Вялкова С.М.,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87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Свиридова Н.В.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STEM-технологии: проблемы внедрения в практику работы ДОО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7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Головина Е.Б.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_Toc72450879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формирование логического умения классификации в процессе изучения младшими школьниками устных приемов вычисления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Горбунова Н.Е.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учебного пособия «Tinki Linki» как средство повышения качества и эффективности образовательного процесса на занятиях по английскому языку в старшем дошкольном возрасте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Горбунова О.Л.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эстетических чувств старших дошкольников посредством рисования объектов природы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Енина Т.В.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Подготовка к праздникам и развлечениям как средство развития интонационной выразительности речи старших дошкольников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Ефимова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самоконтроля младших школьников при изучении внетабличного умножения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8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Журавлева Л.В.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_Toc72450889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интерактивных образовательных технологий для формирования и оценки метапредметных результатов учащихся с учетом требований ФГОС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Загорюк И.Г.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специальных символов звуков на занятиях по обучению грамоте у старших дошкольников с общим недоразвитием речи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Зверева М.Е.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  <w:bookmarkStart w:id="0" w:name="_GoBack"/>
          <w:bookmarkEnd w:id="0"/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Детское экспериментирование как метод познания мира. Виды детского экспериментирования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Ивлева В.И.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мелкой моторики рук посредством тестопластики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7" w:history="1">
            <w:r w:rsidR="002F60D9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Казанцева И. 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Особенности общей, мелкой и артикуляционной моторики у дошкольников со стертой дизартрией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89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Касаткина Е. К.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_Toc72450899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познавательных способностей детей дошкольного возраста  посредством развивающих игр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Качашева М.П.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старшими дошкольниками национального фольклора при подготовке к праздникам и развлечениям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Коврига Ю.А.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общения детей дошкольного возраста с ОВЗ в дошкольной образовательной организации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Комарова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развитии связной речи старших дошкольников на основе восприятия окружающего мира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Куйдина Т. 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Мини-музей как средство познавательного развития детей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0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Купцова А.А.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_Toc72450909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самостоятельности старших дошкольников в процессе ухода за растениями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Ладыгина Т.В.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Активизация лексической стороны речи детей младшего дошкольного возраста в дидактических играх и упражнениях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Лата О.И.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логических умений младших школьников на уроках математики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Лаукерт М.В.,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регулятивных универсальных учебных действий младших школьников при решении текстовых задач с пропорциональными величинами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199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Литуева Е.В.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Метафорические ассоциативные карты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1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Лойко Е.В.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_Toc72450919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у дошкольников экологической культуры и культуры природолюбия в контексте требований ФГОС ДО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Лукьянова И.О.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Индивидуально-дифференцированный подход в условиях инклюзивного обучения на уроках географии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208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Лямкина Л. 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Детские конфликты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211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Маслак Т.А.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Подготовка старших дошкольников к обучению грамоте в играх и упражнениях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Меновщикова Д.А.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коммуникативных универсальных учебных действий первоклассников в процессе изучения арифметических действий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2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Мищенко И.Ю.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_Toc72450929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групповой работы при обучении младших школьников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Назимова В.М.,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3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Рей М.С.,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3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Силютина Д.В.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финансовой грамотности у детей старшего дошкольного возраста в соответствии с ФГОС ДО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Намозова Е. 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творческих способностей дошкольников посредством техники гофротрубочки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7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Неверова Е.В.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конструктивных умений младших школьников во внеурочное время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228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3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Никитина А. С.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_Toc72450939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творческого мышления младших школьников на уроках изобразительного искусства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1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Объедкова А.Е.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при решении составных задач в третьем классе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Овдина Е.А.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4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конструктивных способностей детей старшего дошкольного возраста посредством оригами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237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5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Романова Е.Б.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6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культурно-гигиенических навыков у детей дошкольного возраста посредством дидактических игр и игровых ситуаций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7" w:history="1">
            <w:r w:rsidR="002F60D9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Сатаева Е.С.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8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Стратегии сопровождения детей с трудностями поведения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49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Светличная А.Н.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_Toc72450949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0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коммуникативных универсальных учебных действий младших школьников в процессе изучения массы тела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1" w:history="1">
            <w:r w:rsidR="002F60D9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Свечкарева Т.Ю.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2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Игра-драматизация как средство формирования диалогической речи у детей старшего дошкольного возраста с общим недоразвитием речи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3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Симахина Н.Г.,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 xml:space="preserve"> </w:t>
            </w:r>
          </w:hyperlink>
          <w:hyperlink w:anchor="_Toc7245095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Зотова Т.Н.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правильного звукопроизношения у младших школьников, имеющих фонетико-фонематическое недоразвитие речи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254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Смолянинова О.А.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7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Использование нетрадиционной техники рисования «пуантилизм» в развитии творческих способностей детей дошкольного возраста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Солодовниченко Ю.Ю.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5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К вопросу о формировании учебной мотивации младших школьников в процессе проектной деятельности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_Toc72450959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259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Сорокина Н.Л.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Вариативные формы работы музыкального руководителя с семьями воспитанников в вопросах организации музыкального воспитания дошкольников в условиях реализации ФГОС ДО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Суртаева И.И.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регулятивных универсальных учебных действий младших школьников при изучении табличного умножения и деления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266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Управителева А.В.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Обучение младших школьников с задержкой психического развития теме «Величины»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269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Ускова Н.И.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7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Педагогическое сопровождение детей дошкольного возраста на занятиях по лепке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272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8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Черемнова О.В.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_Toc72450968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69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Организация двигательной деятельности в ДОУ как средство физического развития дошкольника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_Toc72450969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275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0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Шепик А.А.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_Toc72450970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1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Воспитание правильного звукопроизношения старших дошкольников в режимных моментах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_Toc72450971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278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2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Шестакова О.А.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_Toc72450972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3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Формирование патриотических качеств старших дошкольников посредством народных праздников и развлечений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_Toc72450973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280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4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Щербинина Я.Б.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_Toc72450974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5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Освоение старшими дошкольниками формул речевого поведения в сюжетно-ролевых играх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_Toc72450975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283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22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6" w:history="1">
            <w:r w:rsidR="002F60D9" w:rsidRPr="00D62261">
              <w:rPr>
                <w:rStyle w:val="a9"/>
                <w:rFonts w:ascii="Times New Roman" w:hAnsi="Times New Roman"/>
                <w:i/>
                <w:noProof/>
                <w:sz w:val="24"/>
                <w:szCs w:val="24"/>
              </w:rPr>
              <w:t>Ядомыкова О.Е.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_Toc72450976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pStyle w:val="31"/>
            <w:tabs>
              <w:tab w:val="right" w:leader="dot" w:pos="9060"/>
            </w:tabs>
            <w:spacing w:after="0" w:line="240" w:lineRule="auto"/>
            <w:ind w:left="0"/>
            <w:rPr>
              <w:rFonts w:ascii="Times New Roman" w:eastAsiaTheme="minorEastAsia" w:hAnsi="Times New Roman"/>
              <w:noProof/>
              <w:sz w:val="24"/>
              <w:szCs w:val="24"/>
              <w:lang w:eastAsia="ru-RU"/>
            </w:rPr>
          </w:pPr>
          <w:hyperlink w:anchor="_Toc72450977" w:history="1">
            <w:r w:rsidR="002F60D9" w:rsidRPr="00D62261">
              <w:rPr>
                <w:rStyle w:val="a9"/>
                <w:rFonts w:ascii="Times New Roman" w:hAnsi="Times New Roman"/>
                <w:noProof/>
                <w:sz w:val="24"/>
                <w:szCs w:val="24"/>
              </w:rPr>
              <w:t>Развитие представлений младших школьников о формах рельефа при изучении предмета «Окружающий мир»</w:t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2F60D9"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_Toc72450977 \h </w:instrTex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2F60D9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287</w:t>
            </w:r>
            <w:r w:rsidRPr="00D62261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2F60D9" w:rsidRPr="00D62261" w:rsidRDefault="0005002E" w:rsidP="002F60D9">
          <w:pPr>
            <w:spacing w:line="240" w:lineRule="auto"/>
            <w:rPr>
              <w:rFonts w:ascii="Times New Roman" w:hAnsi="Times New Roman"/>
              <w:sz w:val="24"/>
              <w:szCs w:val="24"/>
            </w:rPr>
          </w:pPr>
          <w:r w:rsidRPr="00D62261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br w:type="page"/>
      </w: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1" w:name="_Toc72450842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lastRenderedPageBreak/>
        <w:t>Чичканова И.Н.,</w:t>
      </w:r>
      <w:bookmarkEnd w:id="1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64633">
        <w:rPr>
          <w:rFonts w:ascii="Times New Roman" w:hAnsi="Times New Roman"/>
          <w:sz w:val="24"/>
          <w:szCs w:val="24"/>
        </w:rPr>
        <w:t xml:space="preserve">(канд. </w:t>
      </w:r>
      <w:proofErr w:type="spellStart"/>
      <w:r w:rsidRPr="00E64633">
        <w:rPr>
          <w:rFonts w:ascii="Times New Roman" w:hAnsi="Times New Roman"/>
          <w:sz w:val="24"/>
          <w:szCs w:val="24"/>
        </w:rPr>
        <w:t>пед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. наук, доцент, </w:t>
      </w:r>
      <w:r>
        <w:rPr>
          <w:rFonts w:ascii="Times New Roman" w:hAnsi="Times New Roman"/>
          <w:sz w:val="24"/>
          <w:szCs w:val="24"/>
        </w:rPr>
        <w:t>Алтайский государственный гуманитарно-педагогический университет</w:t>
      </w:r>
      <w:r w:rsidRPr="00E64633">
        <w:rPr>
          <w:rFonts w:ascii="Times New Roman" w:hAnsi="Times New Roman"/>
          <w:sz w:val="24"/>
          <w:szCs w:val="24"/>
        </w:rPr>
        <w:t xml:space="preserve"> им. В.М. Шукшина</w:t>
      </w:r>
      <w:r>
        <w:rPr>
          <w:rFonts w:ascii="Times New Roman" w:hAnsi="Times New Roman"/>
          <w:sz w:val="24"/>
          <w:szCs w:val="24"/>
        </w:rPr>
        <w:t>, Бийск</w:t>
      </w:r>
      <w:r w:rsidRPr="00E64633">
        <w:rPr>
          <w:rFonts w:ascii="Times New Roman" w:hAnsi="Times New Roman"/>
          <w:sz w:val="24"/>
          <w:szCs w:val="24"/>
        </w:rPr>
        <w:t>)</w:t>
      </w:r>
    </w:p>
    <w:p w:rsidR="002F60D9" w:rsidRPr="00E64633" w:rsidRDefault="002F60D9" w:rsidP="002F60D9">
      <w:pPr>
        <w:pStyle w:val="2"/>
        <w:spacing w:before="0" w:line="240" w:lineRule="auto"/>
        <w:jc w:val="right"/>
        <w:rPr>
          <w:rFonts w:ascii="Times New Roman" w:hAnsi="Times New Roman" w:cs="Times New Roman"/>
          <w:i/>
          <w:color w:val="0070C0"/>
          <w:sz w:val="24"/>
          <w:szCs w:val="24"/>
        </w:rPr>
      </w:pPr>
      <w:bookmarkStart w:id="2" w:name="_Toc72450843"/>
      <w:r w:rsidRPr="00E64633">
        <w:rPr>
          <w:rFonts w:ascii="Times New Roman" w:hAnsi="Times New Roman" w:cs="Times New Roman"/>
          <w:i/>
          <w:color w:val="0070C0"/>
          <w:sz w:val="24"/>
          <w:szCs w:val="24"/>
        </w:rPr>
        <w:t>Чичканова М.М.,</w:t>
      </w:r>
      <w:bookmarkEnd w:id="2"/>
    </w:p>
    <w:p w:rsidR="002F60D9" w:rsidRPr="00E64633" w:rsidRDefault="002F60D9" w:rsidP="002F60D9">
      <w:pPr>
        <w:spacing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  <w:r w:rsidRPr="00E64633">
        <w:rPr>
          <w:rFonts w:ascii="Times New Roman" w:hAnsi="Times New Roman"/>
          <w:sz w:val="24"/>
          <w:szCs w:val="24"/>
        </w:rPr>
        <w:t>(воспитатель, детский сад «Тополек», МОУ «</w:t>
      </w:r>
      <w:proofErr w:type="spellStart"/>
      <w:r w:rsidRPr="00E64633">
        <w:rPr>
          <w:rFonts w:ascii="Times New Roman" w:hAnsi="Times New Roman"/>
          <w:sz w:val="24"/>
          <w:szCs w:val="24"/>
        </w:rPr>
        <w:t>Паспаульская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 СОШ им. Героя Советского Союза Е.Ф. Трофимова»), с. </w:t>
      </w:r>
      <w:proofErr w:type="spellStart"/>
      <w:r w:rsidRPr="00E64633">
        <w:rPr>
          <w:rFonts w:ascii="Times New Roman" w:hAnsi="Times New Roman"/>
          <w:sz w:val="24"/>
          <w:szCs w:val="24"/>
        </w:rPr>
        <w:t>Паспаул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E64633">
        <w:rPr>
          <w:rFonts w:ascii="Times New Roman" w:hAnsi="Times New Roman"/>
          <w:sz w:val="24"/>
          <w:szCs w:val="24"/>
        </w:rPr>
        <w:t>Чойский</w:t>
      </w:r>
      <w:proofErr w:type="spellEnd"/>
      <w:r w:rsidRPr="00E64633">
        <w:rPr>
          <w:rFonts w:ascii="Times New Roman" w:hAnsi="Times New Roman"/>
          <w:sz w:val="24"/>
          <w:szCs w:val="24"/>
        </w:rPr>
        <w:t xml:space="preserve"> район, Республика Алтай)</w:t>
      </w:r>
    </w:p>
    <w:p w:rsidR="002F60D9" w:rsidRPr="00E64633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64633" w:rsidRDefault="002F60D9" w:rsidP="002F60D9">
      <w:pPr>
        <w:pStyle w:val="3"/>
        <w:spacing w:before="0"/>
        <w:jc w:val="center"/>
        <w:rPr>
          <w:rFonts w:ascii="Times New Roman" w:hAnsi="Times New Roman" w:cs="Times New Roman"/>
          <w:color w:val="0070C0"/>
        </w:rPr>
      </w:pPr>
      <w:bookmarkStart w:id="3" w:name="_Toc72450844"/>
      <w:r w:rsidRPr="00E64633">
        <w:rPr>
          <w:rFonts w:ascii="Times New Roman" w:hAnsi="Times New Roman" w:cs="Times New Roman"/>
          <w:color w:val="0070C0"/>
        </w:rPr>
        <w:t>Игры и упражнения с математическим содержанием как средство развития мелкой моторики дошкольников</w:t>
      </w:r>
      <w:bookmarkEnd w:id="3"/>
    </w:p>
    <w:p w:rsidR="002F60D9" w:rsidRPr="003B22FB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EB6157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EB6157">
        <w:rPr>
          <w:rFonts w:ascii="Times New Roman" w:hAnsi="Times New Roman"/>
          <w:b/>
          <w:sz w:val="22"/>
          <w:szCs w:val="22"/>
        </w:rPr>
        <w:t>Аннотация.</w:t>
      </w:r>
      <w:r w:rsidRPr="00EB6157">
        <w:rPr>
          <w:rFonts w:ascii="Times New Roman" w:hAnsi="Times New Roman"/>
          <w:sz w:val="22"/>
          <w:szCs w:val="22"/>
        </w:rPr>
        <w:t xml:space="preserve"> В данной статье актуализирована проблема необходимости систематической и целенаправленной работы по развитию мелкой моторики дошкольников. Доказано, что игры и упражнения с математическим содержанием способствуют как развитию мелкой моторики, так и подготовке детей к изучению математики.</w:t>
      </w:r>
    </w:p>
    <w:p w:rsidR="002F60D9" w:rsidRPr="00EB6157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EB6157">
        <w:rPr>
          <w:rFonts w:ascii="Times New Roman" w:hAnsi="Times New Roman"/>
          <w:b/>
          <w:sz w:val="22"/>
          <w:szCs w:val="22"/>
        </w:rPr>
        <w:t>Ключевые слова</w:t>
      </w:r>
      <w:r w:rsidRPr="00EB6157">
        <w:rPr>
          <w:rFonts w:ascii="Times New Roman" w:hAnsi="Times New Roman"/>
          <w:sz w:val="22"/>
          <w:szCs w:val="22"/>
        </w:rPr>
        <w:t>: мелкая моторика, старший дошкольник, математическое развитие, игры и упражнения с математическим содержанием.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Психолого-педагогическ</w:t>
      </w:r>
      <w:r>
        <w:rPr>
          <w:rFonts w:ascii="Times New Roman" w:hAnsi="Times New Roman"/>
          <w:sz w:val="24"/>
          <w:szCs w:val="24"/>
        </w:rPr>
        <w:t>ие исследования, проведенные Б. </w:t>
      </w:r>
      <w:r w:rsidRPr="009528B1">
        <w:rPr>
          <w:rFonts w:ascii="Times New Roman" w:hAnsi="Times New Roman"/>
          <w:sz w:val="24"/>
          <w:szCs w:val="24"/>
        </w:rPr>
        <w:t xml:space="preserve">И. </w:t>
      </w:r>
      <w:proofErr w:type="spellStart"/>
      <w:r w:rsidRPr="009528B1">
        <w:rPr>
          <w:rFonts w:ascii="Times New Roman" w:hAnsi="Times New Roman"/>
          <w:sz w:val="24"/>
          <w:szCs w:val="24"/>
        </w:rPr>
        <w:t>Пинским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9528B1">
        <w:rPr>
          <w:rFonts w:ascii="Times New Roman" w:hAnsi="Times New Roman"/>
          <w:sz w:val="24"/>
          <w:szCs w:val="24"/>
        </w:rPr>
        <w:t xml:space="preserve"> подтвердили связь интеллектуального развития и мелкой моторики кистей рук и прямую зависимость уровня развития речи детей от степени сформированности тонких движений кистей рук [1].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И. М Сеченов в книге «Рефлексы головного мозга» пишет о том, что движение рук человека наследственно не предопределены, а возникают в процессе воспитания и обучения как результат образования ассоциативных связей между зрительными ощущениями, осязательными и мышечными в процессе активного взаимодействия с окружающей средой [2].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Также в исследованиях было обнаружено, что когда ребенок производит </w:t>
      </w:r>
      <w:proofErr w:type="gramStart"/>
      <w:r w:rsidRPr="009528B1">
        <w:rPr>
          <w:rFonts w:ascii="Times New Roman" w:hAnsi="Times New Roman"/>
          <w:sz w:val="24"/>
          <w:szCs w:val="24"/>
        </w:rPr>
        <w:t>ритмические движения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пальцами рук, у него резко усиливается согласованная работа лобных и височных отделов мозга [3].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Невропатолог и психиатр В. М. Бехтерев в своих исследованиях доказал тесную связь движений кистей рук с речью. Простые движения рук помогают убрать напряжение с артикуляционных органов, снимают умственную усталость и способствуют развитию речи. Поэтому для развития ребенка необходимо большое внимание уделить развитию мелкой моторики кистей рук, которая непосредственно влияет на ловкость рук, на почерк, который сформируется в дальнейшем, на скорость реакции ребенка [4].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 педагогической литературе дается определение мелкой моторике кистей рук как совокупности двигательных реакций, умений, навыков и сложных двигательных действий, свойственных человеку.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Моторика движений рук – это осуществление двигательных действий рук, их точность и четкость при выполнении физических упражнений и трудовых операций [5].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К области мелкой моторики относится большое разнообразие движений: от примитивных жестов, таких как захват объектов, до очень мелких движений.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У большинства современных детей 5-7 лет можно отметить недостаточное развитие мелких мышц рук. Дети с плохо развитой моторикой неловко держат ложку, карандаш, не могут самостоятельно застегивать пуговицы, шнуровать ботинки. Возможности освоения мира этими детьми оказываются обедненными. Дети часто чувствуют себя несостоятельными в элементарных действиях, доступных сверстникам. Это влияет на эмоциональное благополучие ребенка, его самооценку.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Наблюдения показывают, что существует достаточно большая группа детей, у которых мелкая моторика отстаёт от возрастной нормы. Движения скованные, </w:t>
      </w:r>
      <w:r w:rsidRPr="009528B1">
        <w:rPr>
          <w:rFonts w:ascii="Times New Roman" w:hAnsi="Times New Roman"/>
          <w:sz w:val="24"/>
          <w:szCs w:val="24"/>
        </w:rPr>
        <w:lastRenderedPageBreak/>
        <w:t>координация движений рук нарушена. Дети затрудняются выполнять работу с ножницами; сгибать лист пополам; не умеют держать правильно карандаш, линии при рисовании прерывистые, ломаные. Нарушена общая координация движений, их целенаправленность, точность. Дети затрудняются в подражательных движениях, в выполнении действий по образцу, упускают их элементы.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Ситуация усугубляется при поступлении ребенка в школу, т.к. недостаточное развитие сложно координированных движений руки может оказать негативное влияние на освоение письма, правильное формирование каллиграфического навыка. Это, как правило, ведет к нарушению адаптации к условиям обучения.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Вышеизложенное позволяет сделать вывод о необходимости систематической и целенаправленной работы по формированию мелкой моторики дошкольников, начиная с младшего возраста, однако особое внимание этой проблеме должно </w:t>
      </w:r>
      <w:proofErr w:type="gramStart"/>
      <w:r w:rsidRPr="009528B1">
        <w:rPr>
          <w:rFonts w:ascii="Times New Roman" w:hAnsi="Times New Roman"/>
          <w:sz w:val="24"/>
          <w:szCs w:val="24"/>
        </w:rPr>
        <w:t>быть</w:t>
      </w:r>
      <w:proofErr w:type="gramEnd"/>
      <w:r w:rsidRPr="009528B1">
        <w:rPr>
          <w:rFonts w:ascii="Times New Roman" w:hAnsi="Times New Roman"/>
          <w:sz w:val="24"/>
          <w:szCs w:val="24"/>
        </w:rPr>
        <w:t xml:space="preserve"> уделено в старшем дошкольном возрасте при непосредственной подготовке к школьному обучению.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Одним из средств решения проблемы, на наш взгляд, являются игры и упражнения с математическим содержанием, которые позволяют не только формировать мелкую моторику, но и полноценно подготовить будущего обучающегося к усвоению школьной программы по математике.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имеют большое образовательное значение и тесно связаны с учебной деятельностью, являются одним из основных условий развития ребенка, при котором он может проявить свои способности, открывающих уровень его ближайшего развития.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Игры старших дошкольников отличаются видовым и тематическим разнообразием. Этому способствует накопленный игровой опыт. </w:t>
      </w:r>
      <w:proofErr w:type="gramStart"/>
      <w:r w:rsidRPr="009528B1">
        <w:rPr>
          <w:rFonts w:ascii="Times New Roman" w:hAnsi="Times New Roman"/>
          <w:sz w:val="24"/>
          <w:szCs w:val="24"/>
        </w:rPr>
        <w:t xml:space="preserve">Главные педагогические задачи, которые решаются в этой возрастной группе при помощи игр, направлены на создание и реализацию детских игровых замыслов, обогащение умений </w:t>
      </w:r>
      <w:proofErr w:type="spellStart"/>
      <w:r w:rsidRPr="009528B1">
        <w:rPr>
          <w:rFonts w:ascii="Times New Roman" w:hAnsi="Times New Roman"/>
          <w:sz w:val="24"/>
          <w:szCs w:val="24"/>
        </w:rPr>
        <w:t>сюжетосложения</w:t>
      </w:r>
      <w:proofErr w:type="spellEnd"/>
      <w:r w:rsidRPr="009528B1">
        <w:rPr>
          <w:rFonts w:ascii="Times New Roman" w:hAnsi="Times New Roman"/>
          <w:sz w:val="24"/>
          <w:szCs w:val="24"/>
        </w:rPr>
        <w:t>; формирование у детей умений согласовывать свои действия с действиями партнеров по игре, следовать игровым правилам; освоение ими позиции субъекта игровой деятельности; поощрение и стимулирование игровой самостоятельности, инициативы, творчества дошкольников и др.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Развитию мелкой моторики кистей рук у детей 5-6 лет, способствуют: рисование, игры на музыкальных инструментах, образовательная деятельность по лепке и конструктивно-модульная деятельность с мелкими деталями конструктора. 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на развитие гибкости пальцев и тактильной чувствительности детей можно организовать из обычных предметов обихода.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С.</w:t>
      </w:r>
      <w:r>
        <w:rPr>
          <w:rFonts w:ascii="Times New Roman" w:hAnsi="Times New Roman"/>
          <w:sz w:val="24"/>
          <w:szCs w:val="24"/>
        </w:rPr>
        <w:t> </w:t>
      </w:r>
      <w:r w:rsidRPr="009528B1">
        <w:rPr>
          <w:rFonts w:ascii="Times New Roman" w:hAnsi="Times New Roman"/>
          <w:sz w:val="24"/>
          <w:szCs w:val="24"/>
        </w:rPr>
        <w:t xml:space="preserve">Е. </w:t>
      </w:r>
      <w:proofErr w:type="spellStart"/>
      <w:r w:rsidRPr="009528B1">
        <w:rPr>
          <w:rFonts w:ascii="Times New Roman" w:hAnsi="Times New Roman"/>
          <w:sz w:val="24"/>
          <w:szCs w:val="24"/>
        </w:rPr>
        <w:t>Гаврина</w:t>
      </w:r>
      <w:proofErr w:type="spellEnd"/>
      <w:r w:rsidRPr="009528B1">
        <w:rPr>
          <w:rFonts w:ascii="Times New Roman" w:hAnsi="Times New Roman"/>
          <w:sz w:val="24"/>
          <w:szCs w:val="24"/>
        </w:rPr>
        <w:t xml:space="preserve"> различает три вида игр и упражнений с математическим содержанием, направленных на развитие мелкой моторики кистей рук: упражнения с мелкими предметами, графические задания, пальчиковые игры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[6].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Игры и упражнения с мелкими предметами (зернобобовые, бусинки, пуговицы, камешки, ракушки) способствующие развитию точности и быстроты движений, практически всегда вызывают интерес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[7].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528B1">
        <w:rPr>
          <w:rFonts w:ascii="Times New Roman" w:hAnsi="Times New Roman"/>
          <w:sz w:val="24"/>
          <w:szCs w:val="24"/>
        </w:rPr>
        <w:t>Например, игры «Угадай на ощупь», «Что лежит в мешочке», «Золушка» (сортировка), «Разложи пуговицы (бусы) по цвету, размеру, форме», «Сделаем красивые бусы» (нанизывание, чередование по цвету, форме), «Выложи узор», «Выложи цифры, буквы, геометрические фигуры» и другие задания, способствуют развитию силы, гибкости и подвижности пальцев рук.</w:t>
      </w:r>
      <w:proofErr w:type="gramEnd"/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Для развития мелкой моторики также подходят игры и упражнения со счетными палочками: «Дорожка для машины», «Заборчик», «Солнечные лучики», «Ежик» (с использованием плоскостных изображений). С возрастом задания усложняются, в результате их выполнения развивается не только мелкая моторика кистей рук, но и внимание, мыслительные операции, точность движений, глазомер.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lastRenderedPageBreak/>
        <w:t xml:space="preserve">Обучение составлению фигур из счетных палочек или геометрических фигур следует начинать с простого изображения. В процессе выполнения задания необходимо объяснять ребенку, как называется та или иная фигура, как сложить домик или солнце. Для поддержания интереса к данному виду деятельности, воспитатель показ образцов изображения сопровождает стихами, загадками, </w:t>
      </w:r>
      <w:proofErr w:type="spellStart"/>
      <w:r w:rsidRPr="009528B1">
        <w:rPr>
          <w:rFonts w:ascii="Times New Roman" w:hAnsi="Times New Roman"/>
          <w:sz w:val="24"/>
          <w:szCs w:val="24"/>
        </w:rPr>
        <w:t>потешками</w:t>
      </w:r>
      <w:proofErr w:type="spellEnd"/>
      <w:r w:rsidRPr="009528B1">
        <w:rPr>
          <w:rFonts w:ascii="Times New Roman" w:hAnsi="Times New Roman"/>
          <w:sz w:val="24"/>
          <w:szCs w:val="24"/>
        </w:rPr>
        <w:t>, вызывая у ребенка не только зрительный, но и слуховой образ.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Постепенно предлагаемые фигуры усложняются: теперь они состоят из большого количества элементов, которые дошкольники могут объединить небольшим сюжетом. Дети уже в состоянии самостоятельно выполнять задания. Дошкольникам старших групп можно предложить спички (со срезанной серой). Это усложняет задачу: от детей требуются более четкие движения рук и пальцев. Обязательным условием остается анализ результатов деятельности. В старшем дошкольникам возрасте воспитатель предлагает составить фигуры из заданного количества спичек, что способствует формированию навыков счета. Можно предложить выполнить творческие задания (по замыслу), дающие возможность проявить свою фантазию. С использованием выполненных детьми изображений дошкольникам можно предложить сыграть в игру на развития внимания «Угадай, что изменилось».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 xml:space="preserve">В играх и упражнениях с мозаикой дети вначале учатся выкладывать на игровое поле, затем выполняют упражнения: «Разложи по цвету», «Разноцветные дорожки», «Красивые бусы», «Яркие цветы», что способствует развитию логических операций классификации, </w:t>
      </w:r>
      <w:proofErr w:type="spellStart"/>
      <w:r w:rsidRPr="009528B1">
        <w:rPr>
          <w:rFonts w:ascii="Times New Roman" w:hAnsi="Times New Roman"/>
          <w:sz w:val="24"/>
          <w:szCs w:val="24"/>
        </w:rPr>
        <w:t>сериации</w:t>
      </w:r>
      <w:proofErr w:type="spellEnd"/>
      <w:r w:rsidRPr="009528B1">
        <w:rPr>
          <w:rFonts w:ascii="Times New Roman" w:hAnsi="Times New Roman"/>
          <w:sz w:val="24"/>
          <w:szCs w:val="24"/>
        </w:rPr>
        <w:t>, аналитико-синтетической деятельности,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28B1">
        <w:rPr>
          <w:rFonts w:ascii="Times New Roman" w:hAnsi="Times New Roman"/>
          <w:sz w:val="24"/>
          <w:szCs w:val="24"/>
        </w:rPr>
        <w:t>позволяют закрепить представления о геометрических фигурах, помочь детям овладеть конструктивными навыками и познакомить их с понятием «симметрия».</w:t>
      </w:r>
    </w:p>
    <w:p w:rsidR="002F60D9" w:rsidRPr="009528B1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Систематическая и целенаправленная работа по формированию мелкой моторики дошкольников с использованием многообразия игр и упражнений, в том числе и с математическим содержанием, способствует гармоничному развитию и полноценной подготовке к обучению в школе.</w:t>
      </w:r>
    </w:p>
    <w:p w:rsidR="002F60D9" w:rsidRDefault="002F60D9" w:rsidP="002F60D9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0D9" w:rsidRPr="009528B1" w:rsidRDefault="002F60D9" w:rsidP="002F60D9">
      <w:pPr>
        <w:spacing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9528B1">
        <w:rPr>
          <w:rFonts w:ascii="Times New Roman" w:hAnsi="Times New Roman"/>
          <w:sz w:val="24"/>
          <w:szCs w:val="24"/>
        </w:rPr>
        <w:t>Литература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22FB">
        <w:rPr>
          <w:rFonts w:ascii="Times New Roman" w:hAnsi="Times New Roman" w:cs="Times New Roman"/>
          <w:i/>
          <w:sz w:val="24"/>
          <w:szCs w:val="24"/>
        </w:rPr>
        <w:t>Пинский</w:t>
      </w:r>
      <w:proofErr w:type="spellEnd"/>
      <w:r w:rsidRPr="003B22FB">
        <w:rPr>
          <w:rFonts w:ascii="Times New Roman" w:hAnsi="Times New Roman" w:cs="Times New Roman"/>
          <w:i/>
          <w:sz w:val="24"/>
          <w:szCs w:val="24"/>
        </w:rPr>
        <w:t>, Б.И.</w:t>
      </w:r>
      <w:r w:rsidRPr="00A579E9">
        <w:rPr>
          <w:rFonts w:ascii="Times New Roman" w:hAnsi="Times New Roman" w:cs="Times New Roman"/>
          <w:sz w:val="24"/>
          <w:szCs w:val="24"/>
        </w:rPr>
        <w:t xml:space="preserve"> Формирование двигательных навыков учащихся вспомогательной школы / Б. И. </w:t>
      </w:r>
      <w:proofErr w:type="spellStart"/>
      <w:r w:rsidRPr="00A579E9">
        <w:rPr>
          <w:rFonts w:ascii="Times New Roman" w:hAnsi="Times New Roman" w:cs="Times New Roman"/>
          <w:sz w:val="24"/>
          <w:szCs w:val="24"/>
        </w:rPr>
        <w:t>Пинский</w:t>
      </w:r>
      <w:proofErr w:type="spellEnd"/>
      <w:r w:rsidRPr="00A579E9">
        <w:rPr>
          <w:rFonts w:ascii="Times New Roman" w:hAnsi="Times New Roman" w:cs="Times New Roman"/>
          <w:sz w:val="24"/>
          <w:szCs w:val="24"/>
        </w:rPr>
        <w:t xml:space="preserve"> – Минск: Парадокс, 1999. – 150 </w:t>
      </w:r>
      <w:proofErr w:type="gramStart"/>
      <w:r w:rsidRPr="00A579E9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3B22FB">
        <w:rPr>
          <w:rFonts w:ascii="Times New Roman" w:hAnsi="Times New Roman" w:cs="Times New Roman"/>
          <w:i/>
          <w:sz w:val="24"/>
          <w:szCs w:val="24"/>
        </w:rPr>
        <w:t>Александровский, Ю. А.</w:t>
      </w:r>
      <w:r w:rsidRPr="00A579E9">
        <w:rPr>
          <w:rFonts w:ascii="Times New Roman" w:hAnsi="Times New Roman" w:cs="Times New Roman"/>
          <w:sz w:val="24"/>
          <w:szCs w:val="24"/>
        </w:rPr>
        <w:t xml:space="preserve"> Гипотетически виртуальные подходы к анализу механизмов нервно-психической деятельности / Ю. А. Александровский // Обозрение психиатрии и медицинской психологии. – № 4-2, 2019. – С. 2-15</w:t>
      </w:r>
      <w:r w:rsidRPr="00A579E9">
        <w:rPr>
          <w:rFonts w:ascii="Times New Roman" w:hAnsi="Times New Roman" w:cs="Times New Roman"/>
          <w:color w:val="333333"/>
          <w:sz w:val="24"/>
          <w:szCs w:val="24"/>
        </w:rPr>
        <w:t>.</w:t>
      </w:r>
    </w:p>
    <w:p w:rsidR="002F60D9" w:rsidRPr="00193956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r w:rsidRPr="003B22FB">
        <w:rPr>
          <w:i/>
        </w:rPr>
        <w:t>Кольцова, М. М.</w:t>
      </w:r>
      <w:r w:rsidRPr="00193956">
        <w:t xml:space="preserve"> Ребенок учится говорить</w:t>
      </w:r>
      <w:r w:rsidRPr="00A579E9">
        <w:t xml:space="preserve"> </w:t>
      </w:r>
      <w:r w:rsidRPr="00193956">
        <w:t>/ М. М. Кольцова</w:t>
      </w:r>
      <w:r>
        <w:t>.</w:t>
      </w:r>
      <w:r w:rsidRPr="00193956">
        <w:t xml:space="preserve"> – Москва: Сов. Россия, 1973 – 160 </w:t>
      </w:r>
      <w:proofErr w:type="gramStart"/>
      <w:r w:rsidRPr="00193956">
        <w:t>с</w:t>
      </w:r>
      <w:proofErr w:type="gramEnd"/>
      <w:r w:rsidRPr="00193956">
        <w:t>.</w:t>
      </w:r>
    </w:p>
    <w:p w:rsidR="002F60D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Бехтерев, В. М.</w:t>
      </w:r>
      <w:r w:rsidRPr="00A579E9">
        <w:rPr>
          <w:rFonts w:ascii="Times New Roman" w:hAnsi="Times New Roman" w:cs="Times New Roman"/>
          <w:color w:val="000000"/>
          <w:sz w:val="24"/>
          <w:szCs w:val="24"/>
        </w:rPr>
        <w:t xml:space="preserve"> Феномены мозга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579E9">
        <w:rPr>
          <w:rFonts w:ascii="Times New Roman" w:hAnsi="Times New Roman" w:cs="Times New Roman"/>
          <w:color w:val="000000"/>
          <w:sz w:val="24"/>
          <w:szCs w:val="24"/>
        </w:rPr>
        <w:t xml:space="preserve">/ под ред. Я. </w:t>
      </w:r>
      <w:proofErr w:type="spellStart"/>
      <w:r w:rsidRPr="00A579E9">
        <w:rPr>
          <w:rFonts w:ascii="Times New Roman" w:hAnsi="Times New Roman" w:cs="Times New Roman"/>
          <w:color w:val="000000"/>
          <w:sz w:val="24"/>
          <w:szCs w:val="24"/>
        </w:rPr>
        <w:t>Суроженко</w:t>
      </w:r>
      <w:proofErr w:type="spellEnd"/>
      <w:r w:rsidRPr="00A579E9">
        <w:rPr>
          <w:rFonts w:ascii="Times New Roman" w:hAnsi="Times New Roman" w:cs="Times New Roman"/>
          <w:color w:val="000000"/>
          <w:sz w:val="24"/>
          <w:szCs w:val="24"/>
        </w:rPr>
        <w:t>. – Москва: АСТ, 2016. – 320 с.</w:t>
      </w:r>
    </w:p>
    <w:p w:rsidR="002F60D9" w:rsidRPr="00A579E9" w:rsidRDefault="002F60D9" w:rsidP="00A3758E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Нижегородцева</w:t>
      </w:r>
      <w:proofErr w:type="spellEnd"/>
      <w:r w:rsidRPr="003B22FB">
        <w:rPr>
          <w:rFonts w:ascii="Times New Roman" w:hAnsi="Times New Roman" w:cs="Times New Roman"/>
          <w:i/>
          <w:color w:val="000000"/>
          <w:sz w:val="24"/>
          <w:szCs w:val="24"/>
        </w:rPr>
        <w:t>, Н. В</w:t>
      </w:r>
      <w:r w:rsidRPr="00CD0F25">
        <w:rPr>
          <w:rFonts w:ascii="Times New Roman" w:hAnsi="Times New Roman" w:cs="Times New Roman"/>
          <w:color w:val="000000"/>
          <w:sz w:val="24"/>
          <w:szCs w:val="24"/>
        </w:rPr>
        <w:t>. Психолого-педагогиче</w:t>
      </w:r>
      <w:r>
        <w:rPr>
          <w:rFonts w:ascii="Times New Roman" w:hAnsi="Times New Roman" w:cs="Times New Roman"/>
          <w:color w:val="000000"/>
          <w:sz w:val="24"/>
          <w:szCs w:val="24"/>
        </w:rPr>
        <w:t>ская готовность к школе / Н. В. 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Нижегородцева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 xml:space="preserve">, В. Д. 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Шадриков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>. – Москва: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D0F25">
        <w:rPr>
          <w:rFonts w:ascii="Times New Roman" w:hAnsi="Times New Roman" w:cs="Times New Roman"/>
          <w:color w:val="000000"/>
          <w:sz w:val="24"/>
          <w:szCs w:val="24"/>
        </w:rPr>
        <w:t>Владос</w:t>
      </w:r>
      <w:proofErr w:type="spellEnd"/>
      <w:r w:rsidRPr="00CD0F25">
        <w:rPr>
          <w:rFonts w:ascii="Times New Roman" w:hAnsi="Times New Roman" w:cs="Times New Roman"/>
          <w:color w:val="000000"/>
          <w:sz w:val="24"/>
          <w:szCs w:val="24"/>
        </w:rPr>
        <w:t>, 2001. – 145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0F25">
        <w:rPr>
          <w:rFonts w:ascii="Times New Roman" w:hAnsi="Times New Roman" w:cs="Times New Roman"/>
          <w:color w:val="000000"/>
          <w:sz w:val="24"/>
          <w:szCs w:val="24"/>
        </w:rPr>
        <w:t>с.</w:t>
      </w:r>
    </w:p>
    <w:p w:rsidR="002F60D9" w:rsidRPr="00193956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proofErr w:type="spellStart"/>
      <w:r w:rsidRPr="003B22FB">
        <w:rPr>
          <w:i/>
          <w:shd w:val="clear" w:color="auto" w:fill="FFFFFF"/>
        </w:rPr>
        <w:t>Гаврина</w:t>
      </w:r>
      <w:proofErr w:type="spellEnd"/>
      <w:r>
        <w:rPr>
          <w:i/>
          <w:shd w:val="clear" w:color="auto" w:fill="FFFFFF"/>
        </w:rPr>
        <w:t>,</w:t>
      </w:r>
      <w:r w:rsidRPr="003B22FB">
        <w:rPr>
          <w:i/>
          <w:shd w:val="clear" w:color="auto" w:fill="FFFFFF"/>
        </w:rPr>
        <w:t xml:space="preserve"> С. Е.</w:t>
      </w:r>
      <w:r w:rsidRPr="00193956">
        <w:rPr>
          <w:shd w:val="clear" w:color="auto" w:fill="FFFFFF"/>
        </w:rPr>
        <w:t xml:space="preserve"> Книга тестов / С. Е. </w:t>
      </w:r>
      <w:proofErr w:type="spellStart"/>
      <w:r w:rsidRPr="00193956">
        <w:rPr>
          <w:shd w:val="clear" w:color="auto" w:fill="FFFFFF"/>
        </w:rPr>
        <w:t>Гаврина</w:t>
      </w:r>
      <w:proofErr w:type="spellEnd"/>
      <w:r w:rsidRPr="00193956">
        <w:rPr>
          <w:shd w:val="clear" w:color="auto" w:fill="FFFFFF"/>
        </w:rPr>
        <w:t>, И. Г. Топоркова, С.</w:t>
      </w:r>
      <w:r>
        <w:rPr>
          <w:shd w:val="clear" w:color="auto" w:fill="FFFFFF"/>
        </w:rPr>
        <w:t>В. </w:t>
      </w:r>
      <w:proofErr w:type="spellStart"/>
      <w:r w:rsidRPr="00193956">
        <w:rPr>
          <w:shd w:val="clear" w:color="auto" w:fill="FFFFFF"/>
        </w:rPr>
        <w:t>Щербинина</w:t>
      </w:r>
      <w:proofErr w:type="spellEnd"/>
      <w:r w:rsidRPr="00193956">
        <w:rPr>
          <w:shd w:val="clear" w:color="auto" w:fill="FFFFFF"/>
        </w:rPr>
        <w:t xml:space="preserve">. – Москва: ЗАО </w:t>
      </w:r>
      <w:proofErr w:type="spellStart"/>
      <w:r w:rsidRPr="00193956">
        <w:rPr>
          <w:shd w:val="clear" w:color="auto" w:fill="FFFFFF"/>
        </w:rPr>
        <w:t>Росмэн-Пресс</w:t>
      </w:r>
      <w:proofErr w:type="spellEnd"/>
      <w:r w:rsidRPr="00193956">
        <w:rPr>
          <w:shd w:val="clear" w:color="auto" w:fill="FFFFFF"/>
        </w:rPr>
        <w:t>, 2008. – 80</w:t>
      </w:r>
      <w:r>
        <w:rPr>
          <w:shd w:val="clear" w:color="auto" w:fill="FFFFFF"/>
        </w:rPr>
        <w:t xml:space="preserve"> </w:t>
      </w:r>
      <w:proofErr w:type="gramStart"/>
      <w:r w:rsidRPr="00193956">
        <w:rPr>
          <w:shd w:val="clear" w:color="auto" w:fill="FFFFFF"/>
        </w:rPr>
        <w:t>с</w:t>
      </w:r>
      <w:proofErr w:type="gramEnd"/>
      <w:r w:rsidRPr="00193956">
        <w:rPr>
          <w:shd w:val="clear" w:color="auto" w:fill="FFFFFF"/>
        </w:rPr>
        <w:t>.</w:t>
      </w:r>
    </w:p>
    <w:p w:rsidR="002F60D9" w:rsidRPr="00AA452B" w:rsidRDefault="002F60D9" w:rsidP="00A3758E">
      <w:pPr>
        <w:pStyle w:val="c2"/>
        <w:numPr>
          <w:ilvl w:val="0"/>
          <w:numId w:val="1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567"/>
        <w:jc w:val="both"/>
      </w:pPr>
      <w:proofErr w:type="spellStart"/>
      <w:r w:rsidRPr="003B22FB">
        <w:rPr>
          <w:i/>
        </w:rPr>
        <w:t>Ильинова</w:t>
      </w:r>
      <w:proofErr w:type="spellEnd"/>
      <w:r w:rsidRPr="003B22FB">
        <w:rPr>
          <w:i/>
        </w:rPr>
        <w:t xml:space="preserve">, Л. Д. </w:t>
      </w:r>
      <w:r w:rsidRPr="00193956">
        <w:t>Игры и упражнения для развития мелкой моторики</w:t>
      </w:r>
      <w:r>
        <w:t xml:space="preserve"> </w:t>
      </w:r>
      <w:r w:rsidRPr="00193956">
        <w:t>рук у детей дошкольного возраста</w:t>
      </w:r>
      <w:r>
        <w:t xml:space="preserve"> </w:t>
      </w:r>
      <w:r w:rsidRPr="00193956">
        <w:t xml:space="preserve">/ Л. Д. </w:t>
      </w:r>
      <w:proofErr w:type="spellStart"/>
      <w:r w:rsidRPr="00193956">
        <w:t>Ильинова</w:t>
      </w:r>
      <w:proofErr w:type="spellEnd"/>
      <w:r w:rsidRPr="00193956">
        <w:t xml:space="preserve"> // Теория и практика</w:t>
      </w:r>
      <w:r>
        <w:t xml:space="preserve"> </w:t>
      </w:r>
      <w:r w:rsidRPr="00193956">
        <w:t xml:space="preserve">образования в современном мире: материалы V </w:t>
      </w:r>
      <w:proofErr w:type="spellStart"/>
      <w:r w:rsidRPr="00193956">
        <w:t>Междунар</w:t>
      </w:r>
      <w:proofErr w:type="spellEnd"/>
      <w:r w:rsidRPr="00193956">
        <w:t xml:space="preserve">. </w:t>
      </w:r>
      <w:proofErr w:type="spellStart"/>
      <w:r w:rsidRPr="00193956">
        <w:t>науч</w:t>
      </w:r>
      <w:proofErr w:type="spellEnd"/>
      <w:r w:rsidRPr="00193956">
        <w:t xml:space="preserve">. </w:t>
      </w:r>
      <w:proofErr w:type="spellStart"/>
      <w:r w:rsidRPr="00193956">
        <w:t>кон</w:t>
      </w:r>
      <w:r w:rsidRPr="00AA452B">
        <w:t>ф</w:t>
      </w:r>
      <w:proofErr w:type="spellEnd"/>
      <w:r w:rsidRPr="00AA452B">
        <w:rPr>
          <w:shd w:val="clear" w:color="auto" w:fill="F6F6F6"/>
        </w:rPr>
        <w:t xml:space="preserve">. </w:t>
      </w:r>
      <w:r w:rsidRPr="00193956">
        <w:t>(г. Санкт-Петербург, июль 2014 г.). – С</w:t>
      </w:r>
      <w:r>
        <w:t>анкт-Петербург</w:t>
      </w:r>
      <w:r w:rsidRPr="00193956">
        <w:t xml:space="preserve">: </w:t>
      </w:r>
      <w:proofErr w:type="spellStart"/>
      <w:r w:rsidRPr="00193956">
        <w:t>СатисЪ</w:t>
      </w:r>
      <w:proofErr w:type="spellEnd"/>
      <w:r w:rsidRPr="00193956">
        <w:t>, 2014. – С. 72-74.</w:t>
      </w:r>
    </w:p>
    <w:p w:rsidR="0041593E" w:rsidRDefault="0041593E"/>
    <w:sectPr w:rsidR="0041593E" w:rsidSect="002F60D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93B1A"/>
    <w:multiLevelType w:val="hybridMultilevel"/>
    <w:tmpl w:val="26DE56E6"/>
    <w:lvl w:ilvl="0" w:tplc="F466ADBA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97F433E"/>
    <w:multiLevelType w:val="hybridMultilevel"/>
    <w:tmpl w:val="CB923B2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247B4750"/>
    <w:multiLevelType w:val="hybridMultilevel"/>
    <w:tmpl w:val="FD50A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C7213"/>
    <w:multiLevelType w:val="hybridMultilevel"/>
    <w:tmpl w:val="25243408"/>
    <w:lvl w:ilvl="0" w:tplc="F466ADBA">
      <w:start w:val="1"/>
      <w:numFmt w:val="bullet"/>
      <w:lvlText w:val="-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F60D9"/>
    <w:rsid w:val="0005002E"/>
    <w:rsid w:val="002F60D9"/>
    <w:rsid w:val="0041593E"/>
    <w:rsid w:val="007B016E"/>
    <w:rsid w:val="00A375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0D9"/>
    <w:pPr>
      <w:spacing w:after="0" w:line="360" w:lineRule="auto"/>
    </w:pPr>
    <w:rPr>
      <w:rFonts w:ascii="Cambria Math" w:hAnsi="Cambria Math" w:cs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2F60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2F60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F60D9"/>
    <w:pPr>
      <w:keepNext/>
      <w:keepLines/>
      <w:spacing w:before="20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2F6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0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F60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F60D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F60D9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F60D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60D9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F60D9"/>
    <w:rPr>
      <w:rFonts w:ascii="Times New Roman" w:hAnsi="Times New Roman"/>
      <w:sz w:val="24"/>
      <w:szCs w:val="24"/>
    </w:rPr>
  </w:style>
  <w:style w:type="table" w:styleId="a6">
    <w:name w:val="Table Grid"/>
    <w:basedOn w:val="a1"/>
    <w:uiPriority w:val="39"/>
    <w:rsid w:val="002F60D9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39"/>
    <w:rsid w:val="002F6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2F60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rsid w:val="002F60D9"/>
    <w:pPr>
      <w:spacing w:after="0" w:line="240" w:lineRule="auto"/>
      <w:jc w:val="both"/>
    </w:pPr>
    <w:rPr>
      <w:sz w:val="20"/>
      <w:szCs w:val="20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2F60D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customStyle="1" w:styleId="Default">
    <w:name w:val="Default"/>
    <w:rsid w:val="002F60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F60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60D9"/>
  </w:style>
  <w:style w:type="character" w:customStyle="1" w:styleId="a8">
    <w:name w:val="Основной текст_"/>
    <w:basedOn w:val="a0"/>
    <w:link w:val="12"/>
    <w:rsid w:val="002F60D9"/>
    <w:rPr>
      <w:rFonts w:ascii="Times New Roman" w:eastAsia="Times New Roman" w:hAnsi="Times New Roman"/>
    </w:rPr>
  </w:style>
  <w:style w:type="paragraph" w:customStyle="1" w:styleId="12">
    <w:name w:val="Основной текст1"/>
    <w:basedOn w:val="a"/>
    <w:link w:val="a8"/>
    <w:rsid w:val="002F60D9"/>
    <w:pPr>
      <w:widowControl w:val="0"/>
      <w:ind w:firstLine="400"/>
    </w:pPr>
    <w:rPr>
      <w:rFonts w:ascii="Times New Roman" w:eastAsia="Times New Roman" w:hAnsi="Times New Roman" w:cstheme="minorBidi"/>
      <w:sz w:val="22"/>
      <w:szCs w:val="22"/>
    </w:rPr>
  </w:style>
  <w:style w:type="character" w:styleId="a9">
    <w:name w:val="Hyperlink"/>
    <w:basedOn w:val="a0"/>
    <w:uiPriority w:val="99"/>
    <w:unhideWhenUsed/>
    <w:rsid w:val="002F60D9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2F60D9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2F60D9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2F60D9"/>
    <w:pPr>
      <w:spacing w:after="100"/>
      <w:ind w:left="560"/>
    </w:pPr>
  </w:style>
  <w:style w:type="paragraph" w:styleId="22">
    <w:name w:val="toc 2"/>
    <w:basedOn w:val="a"/>
    <w:next w:val="a"/>
    <w:autoRedefine/>
    <w:uiPriority w:val="39"/>
    <w:unhideWhenUsed/>
    <w:rsid w:val="002F60D9"/>
    <w:pPr>
      <w:spacing w:after="100"/>
      <w:ind w:left="280"/>
    </w:pPr>
  </w:style>
  <w:style w:type="paragraph" w:styleId="ab">
    <w:name w:val="header"/>
    <w:basedOn w:val="a"/>
    <w:link w:val="ac"/>
    <w:uiPriority w:val="99"/>
    <w:unhideWhenUsed/>
    <w:rsid w:val="002F60D9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F60D9"/>
    <w:rPr>
      <w:rFonts w:ascii="Cambria Math" w:hAnsi="Cambria Math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2F60D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F60D9"/>
    <w:rPr>
      <w:rFonts w:ascii="Cambria Math" w:hAnsi="Cambria Math" w:cs="Times New Roman"/>
      <w:sz w:val="28"/>
      <w:szCs w:val="28"/>
    </w:rPr>
  </w:style>
  <w:style w:type="paragraph" w:styleId="af">
    <w:name w:val="Title"/>
    <w:basedOn w:val="a"/>
    <w:next w:val="a"/>
    <w:link w:val="af0"/>
    <w:uiPriority w:val="10"/>
    <w:qFormat/>
    <w:rsid w:val="002F60D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2F60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2">
    <w:name w:val="c2"/>
    <w:basedOn w:val="a"/>
    <w:rsid w:val="002F6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2F60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2F60D9"/>
  </w:style>
  <w:style w:type="table" w:customStyle="1" w:styleId="120">
    <w:name w:val="Сетка таблицы12"/>
    <w:basedOn w:val="a1"/>
    <w:uiPriority w:val="59"/>
    <w:rsid w:val="002F60D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6"/>
    <w:rsid w:val="002F60D9"/>
    <w:pPr>
      <w:spacing w:after="0" w:line="240" w:lineRule="auto"/>
      <w:jc w:val="both"/>
    </w:pPr>
    <w:rPr>
      <w:rFonts w:eastAsiaTheme="minorEastAsia"/>
      <w:sz w:val="20"/>
      <w:szCs w:val="20"/>
      <w:lang w:val="en-US" w:eastAsia="ru-RU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41">
    <w:name w:val="toc 4"/>
    <w:basedOn w:val="a"/>
    <w:next w:val="a"/>
    <w:autoRedefine/>
    <w:uiPriority w:val="39"/>
    <w:unhideWhenUsed/>
    <w:rsid w:val="002F60D9"/>
    <w:pPr>
      <w:spacing w:after="100" w:line="276" w:lineRule="auto"/>
      <w:ind w:left="66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5">
    <w:name w:val="toc 5"/>
    <w:basedOn w:val="a"/>
    <w:next w:val="a"/>
    <w:autoRedefine/>
    <w:uiPriority w:val="39"/>
    <w:unhideWhenUsed/>
    <w:rsid w:val="002F60D9"/>
    <w:pPr>
      <w:spacing w:after="100" w:line="276" w:lineRule="auto"/>
      <w:ind w:left="88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6">
    <w:name w:val="toc 6"/>
    <w:basedOn w:val="a"/>
    <w:next w:val="a"/>
    <w:autoRedefine/>
    <w:uiPriority w:val="39"/>
    <w:unhideWhenUsed/>
    <w:rsid w:val="002F60D9"/>
    <w:pPr>
      <w:spacing w:after="100" w:line="276" w:lineRule="auto"/>
      <w:ind w:left="110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2F60D9"/>
    <w:pPr>
      <w:spacing w:after="100" w:line="276" w:lineRule="auto"/>
      <w:ind w:left="132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2F60D9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60D9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5102</Words>
  <Characters>29088</Characters>
  <Application>Microsoft Office Word</Application>
  <DocSecurity>0</DocSecurity>
  <Lines>242</Lines>
  <Paragraphs>68</Paragraphs>
  <ScaleCrop>false</ScaleCrop>
  <Company/>
  <LinksUpToDate>false</LinksUpToDate>
  <CharactersWithSpaces>34122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2021-05-24T00:07:00Z</dcterms:created>
  <dcterms:modified xsi:type="dcterms:W3CDTF">2021-05-24T00:16:00Z</dcterms:modified>
</cp:coreProperties>
</file>