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06D8" w14:textId="77777777" w:rsidR="00987CE8" w:rsidRPr="00EC1547" w:rsidRDefault="00987CE8" w:rsidP="00987CE8">
      <w:pPr>
        <w:spacing w:line="360" w:lineRule="auto"/>
        <w:ind w:firstLine="709"/>
        <w:jc w:val="both"/>
        <w:rPr>
          <w:sz w:val="28"/>
          <w:szCs w:val="28"/>
        </w:rPr>
      </w:pPr>
      <w:r w:rsidRPr="00EC1547">
        <w:rPr>
          <w:sz w:val="28"/>
          <w:szCs w:val="28"/>
        </w:rPr>
        <w:t xml:space="preserve">В условиях развития непрерывного педагогического образования и дефицита педагогических кадров в Алтайском крае особенно актуальным становится решение проблемы профессионального самоопределения, ранней профориентации школьников, их устойчивого интереса к педагогической деятельности. </w:t>
      </w:r>
    </w:p>
    <w:p w14:paraId="26B37A8B" w14:textId="77777777" w:rsidR="00987CE8" w:rsidRPr="00EC1547" w:rsidRDefault="00987CE8" w:rsidP="00987CE8">
      <w:pPr>
        <w:spacing w:line="360" w:lineRule="auto"/>
        <w:ind w:firstLine="709"/>
        <w:jc w:val="both"/>
        <w:rPr>
          <w:sz w:val="28"/>
          <w:szCs w:val="28"/>
        </w:rPr>
      </w:pPr>
      <w:r w:rsidRPr="00EC1547">
        <w:rPr>
          <w:sz w:val="28"/>
          <w:szCs w:val="28"/>
        </w:rPr>
        <w:t>Вопрос мотивов профессионального выбора имеет ключевое значение в контексте развития</w:t>
      </w:r>
      <w:r>
        <w:rPr>
          <w:sz w:val="28"/>
          <w:szCs w:val="28"/>
        </w:rPr>
        <w:t xml:space="preserve"> профессиональной субъектности</w:t>
      </w:r>
      <w:r w:rsidRPr="00EC1547">
        <w:rPr>
          <w:sz w:val="28"/>
          <w:szCs w:val="28"/>
        </w:rPr>
        <w:t>.</w:t>
      </w:r>
    </w:p>
    <w:p w14:paraId="4E70E1D7" w14:textId="77777777" w:rsidR="00987CE8" w:rsidRDefault="00987CE8" w:rsidP="00987CE8">
      <w:pPr>
        <w:spacing w:line="360" w:lineRule="auto"/>
        <w:ind w:firstLine="709"/>
        <w:jc w:val="both"/>
        <w:rPr>
          <w:sz w:val="28"/>
          <w:szCs w:val="28"/>
        </w:rPr>
      </w:pPr>
      <w:r w:rsidRPr="00EC1547">
        <w:rPr>
          <w:sz w:val="28"/>
          <w:szCs w:val="28"/>
        </w:rPr>
        <w:t>Вместе с тем анализ практики приема абитуриентов в педагогический университет демонстрирует недостаточный уровень мотивации первокурсников на педагогическую профессию.</w:t>
      </w:r>
    </w:p>
    <w:p w14:paraId="5B94C98C" w14:textId="77777777" w:rsidR="00987CE8" w:rsidRPr="00EC1547" w:rsidRDefault="00987CE8" w:rsidP="00987CE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</w:t>
      </w:r>
      <w:r w:rsidRPr="00EC1547">
        <w:rPr>
          <w:sz w:val="28"/>
          <w:szCs w:val="28"/>
        </w:rPr>
        <w:t xml:space="preserve"> анкетирования первокурсников ФГБОУ ВО «Алтайский государственный гуманитарно-педагогический университет имени В.М. Шукшина» констатируется, что доля студентов, которые имеют устойчивый интерес к профессии</w:t>
      </w:r>
      <w:r w:rsidRPr="00EC1547">
        <w:rPr>
          <w:rFonts w:eastAsia="@Batang"/>
          <w:sz w:val="28"/>
          <w:szCs w:val="28"/>
          <w:lang w:eastAsia="en-US"/>
        </w:rPr>
        <w:t xml:space="preserve">, </w:t>
      </w:r>
      <w:r w:rsidRPr="00EC1547">
        <w:rPr>
          <w:sz w:val="28"/>
          <w:szCs w:val="28"/>
        </w:rPr>
        <w:t>личностную направленность на получение профессии учителя, составила 46%, и лишь 28% респондентов из них считают, что получат престижную профессию. 18% студентов по результатам анкетирования показали низкий уровень мотивации, 15% первокурсников имеют средний уровень мотивации и отмечают, что их выбор оказался случайным в связи с недостаточным количеством баллов ЕГЭ для поступления в другой вуз на иное направление подготовки.</w:t>
      </w:r>
    </w:p>
    <w:p w14:paraId="7604F4E5" w14:textId="77777777" w:rsidR="00987CE8" w:rsidRPr="00EC1547" w:rsidRDefault="00987CE8" w:rsidP="00987CE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C1547">
        <w:rPr>
          <w:sz w:val="28"/>
          <w:szCs w:val="28"/>
        </w:rPr>
        <w:t xml:space="preserve">Более 28% студентов первого курса в анкетировании показали, что для них значимы мотивы престижа педагогической профессии в социуме и высокая заработная плата.  </w:t>
      </w:r>
    </w:p>
    <w:p w14:paraId="0BFFD42F" w14:textId="56A4D67F" w:rsidR="009D334D" w:rsidRDefault="00987CE8" w:rsidP="00987CE8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Можно сказать, что </w:t>
      </w:r>
      <w:r>
        <w:rPr>
          <w:bCs/>
          <w:color w:val="000000"/>
          <w:sz w:val="28"/>
          <w:szCs w:val="28"/>
          <w:shd w:val="clear" w:color="auto" w:fill="FFFFFF"/>
        </w:rPr>
        <w:t>проблема</w:t>
      </w:r>
      <w:r w:rsidRPr="00EC1547">
        <w:rPr>
          <w:color w:val="000000"/>
          <w:sz w:val="28"/>
          <w:szCs w:val="28"/>
          <w:shd w:val="clear" w:color="auto" w:fill="FFFFFF"/>
        </w:rPr>
        <w:t xml:space="preserve"> заключается в поиске, </w:t>
      </w:r>
      <w:r w:rsidRPr="00EC1547">
        <w:rPr>
          <w:sz w:val="28"/>
          <w:szCs w:val="28"/>
        </w:rPr>
        <w:t>определении</w:t>
      </w:r>
      <w:r w:rsidRPr="00EC1547">
        <w:rPr>
          <w:color w:val="000000"/>
          <w:sz w:val="28"/>
          <w:szCs w:val="28"/>
          <w:shd w:val="clear" w:color="auto" w:fill="FFFFFF"/>
        </w:rPr>
        <w:t xml:space="preserve"> и обосновании</w:t>
      </w:r>
      <w:r w:rsidRPr="00EC1547">
        <w:rPr>
          <w:sz w:val="28"/>
          <w:szCs w:val="28"/>
        </w:rPr>
        <w:t xml:space="preserve"> условий, обеспечивающих развитие профессиональной мотивации обучающихся в довузовский период.</w:t>
      </w:r>
    </w:p>
    <w:p w14:paraId="15ED1C1B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направлением деятельности педагога является работа по профориентации, которая должна помочь принятию решения по вопросам социализации личности.  Именно поэтому профориентация является важным условием по подготовке к взрослой жизни и социальной адаптации юного </w:t>
      </w:r>
      <w:r>
        <w:rPr>
          <w:sz w:val="28"/>
          <w:szCs w:val="28"/>
        </w:rPr>
        <w:lastRenderedPageBreak/>
        <w:t xml:space="preserve">возраста.  В соответствии с распоряжением Правительства Российской Федерации вступила в действие программа по модернизации российского образования. Большое внимание в концепции этой программы уделяется внедрению системы профессионального образования в школе, которая направлена на создание системы специализированной подготовки, направленной на индивидуализацию обучения и социализацию обучающихся, в том числе и с учетом потребностей рынка труда.  Некоторые элементы оценки профориентации человека появились еще в глубине веков истории. </w:t>
      </w:r>
    </w:p>
    <w:p w14:paraId="445BF327" w14:textId="77777777" w:rsidR="00987CE8" w:rsidRDefault="00987CE8" w:rsidP="00987CE8">
      <w:pPr>
        <w:spacing w:line="360" w:lineRule="auto"/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Цели и задачи профориентации успешно реализуются в полной мере тогда, когда сама профориентация сможет опереться на развитую теорию и методологию. В теории и методологии преломляются и проверяются понятия, идеи, взгляды, представления, формы, методы и принципы, которые позволяют повысить эффективность практической работы.</w:t>
      </w:r>
    </w:p>
    <w:p w14:paraId="168BF39D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Профориентация </w:t>
      </w:r>
      <w:r w:rsidRPr="000B15A5">
        <w:rPr>
          <w:sz w:val="28"/>
          <w:szCs w:val="28"/>
        </w:rPr>
        <w:t>–</w:t>
      </w:r>
      <w:r>
        <w:rPr>
          <w:sz w:val="28"/>
          <w:szCs w:val="28"/>
        </w:rPr>
        <w:t xml:space="preserve"> является комплексом психолого-педагогических мероприятий, которые направлены на преобразование процесса трудоустройства, соответствуя желаниям, склонностям, имеющимся способностям, а также учетом потребностей в необходимых специальностях на ранке труда </w:t>
      </w:r>
      <w:r w:rsidRPr="00987CE8">
        <w:rPr>
          <w:color w:val="FF0000"/>
          <w:sz w:val="28"/>
          <w:szCs w:val="28"/>
        </w:rPr>
        <w:t xml:space="preserve">[24, с.103-104]. </w:t>
      </w:r>
    </w:p>
    <w:p w14:paraId="120D9CB7" w14:textId="77777777" w:rsidR="00987CE8" w:rsidRDefault="00987CE8" w:rsidP="00987CE8">
      <w:pPr>
        <w:spacing w:line="360" w:lineRule="auto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Для рассмотрения понятия «профессиональной ориентации»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необходимо определить круг понятий, так или иначе связанных с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профориентацией, и дать им определения. В первую очередь рассмотрим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понятие «профессия».</w:t>
      </w:r>
    </w:p>
    <w:p w14:paraId="2F41C151" w14:textId="77777777" w:rsidR="00987CE8" w:rsidRPr="00B22A80" w:rsidRDefault="00987CE8" w:rsidP="00987CE8">
      <w:pPr>
        <w:spacing w:line="360" w:lineRule="auto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Е.А. Климов предлагает четыре подхода к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определению данного термина:</w:t>
      </w:r>
    </w:p>
    <w:p w14:paraId="08A21A0B" w14:textId="77777777" w:rsidR="00987CE8" w:rsidRPr="00A97C5A" w:rsidRDefault="00987CE8" w:rsidP="00987CE8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97C5A">
        <w:rPr>
          <w:sz w:val="28"/>
          <w:szCs w:val="28"/>
        </w:rPr>
        <w:t>область приложения сил человека, то есть область, в которой человек</w:t>
      </w:r>
    </w:p>
    <w:p w14:paraId="4DCDD4C3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осуществляет свои трудовые функции;</w:t>
      </w:r>
    </w:p>
    <w:p w14:paraId="6C682297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2) общность людей, занятых определенного рода трудовыми функциями;</w:t>
      </w:r>
    </w:p>
    <w:p w14:paraId="7203EE51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3) подготовленность, то есть знания, у</w:t>
      </w:r>
      <w:r>
        <w:rPr>
          <w:sz w:val="28"/>
          <w:szCs w:val="28"/>
        </w:rPr>
        <w:t>мения, навыки, благодаря которым</w:t>
      </w:r>
      <w:r w:rsidRPr="00B22A80">
        <w:rPr>
          <w:sz w:val="28"/>
          <w:szCs w:val="28"/>
        </w:rPr>
        <w:t xml:space="preserve"> он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может выполнять определенные трудовые функции;</w:t>
      </w:r>
    </w:p>
    <w:p w14:paraId="1BDA962F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4) деятельность, работа профессионала, то есть распределенный во времени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процесс реализации трудовых функций</w:t>
      </w:r>
      <w:r>
        <w:rPr>
          <w:sz w:val="28"/>
          <w:szCs w:val="28"/>
        </w:rPr>
        <w:t xml:space="preserve"> </w:t>
      </w:r>
      <w:r w:rsidRPr="00987CE8">
        <w:rPr>
          <w:color w:val="FF0000"/>
          <w:sz w:val="28"/>
          <w:szCs w:val="28"/>
        </w:rPr>
        <w:t>[25, с.105-107].</w:t>
      </w:r>
    </w:p>
    <w:p w14:paraId="2BC04D30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lastRenderedPageBreak/>
        <w:t>Следующими понятиями</w:t>
      </w:r>
      <w:r>
        <w:rPr>
          <w:sz w:val="28"/>
          <w:szCs w:val="28"/>
        </w:rPr>
        <w:t>,</w:t>
      </w:r>
      <w:r w:rsidRPr="00B22A80">
        <w:rPr>
          <w:sz w:val="28"/>
          <w:szCs w:val="28"/>
        </w:rPr>
        <w:t xml:space="preserve"> связанными с понятием профориентации,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являются понятия «оптация» и «оптант». Оптация – это принятие решения о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выборе пути профессионального развития</w:t>
      </w:r>
      <w:r>
        <w:rPr>
          <w:sz w:val="28"/>
          <w:szCs w:val="28"/>
        </w:rPr>
        <w:t xml:space="preserve"> </w:t>
      </w:r>
      <w:r w:rsidRPr="00987CE8">
        <w:rPr>
          <w:color w:val="FF0000"/>
          <w:sz w:val="28"/>
          <w:szCs w:val="28"/>
        </w:rPr>
        <w:t xml:space="preserve">[4], </w:t>
      </w:r>
      <w:r w:rsidRPr="00B22A80">
        <w:rPr>
          <w:sz w:val="28"/>
          <w:szCs w:val="28"/>
        </w:rPr>
        <w:t>тогда, соответственно, оптант –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это человек принимающий такое решение.</w:t>
      </w:r>
    </w:p>
    <w:p w14:paraId="0B5DE230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Очень важную роль, для понимания сущности профориентации, играет</w:t>
      </w:r>
    </w:p>
    <w:p w14:paraId="2BBB044F" w14:textId="77777777" w:rsidR="00987CE8" w:rsidRDefault="00987CE8" w:rsidP="00987CE8">
      <w:pPr>
        <w:spacing w:line="360" w:lineRule="auto"/>
        <w:jc w:val="both"/>
        <w:rPr>
          <w:sz w:val="28"/>
          <w:szCs w:val="28"/>
        </w:rPr>
      </w:pPr>
      <w:r w:rsidRPr="00B22A80">
        <w:rPr>
          <w:sz w:val="28"/>
          <w:szCs w:val="28"/>
        </w:rPr>
        <w:t xml:space="preserve">понятие профессионального самоопределения. </w:t>
      </w:r>
    </w:p>
    <w:p w14:paraId="40A11F5E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Профессиональное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самоопределение – это длительный и многоступенчатый процесс выбора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профессии личностью, отражающийся в ее профессиональных</w:t>
      </w:r>
      <w:r>
        <w:rPr>
          <w:sz w:val="28"/>
          <w:szCs w:val="28"/>
        </w:rPr>
        <w:t xml:space="preserve"> планах</w:t>
      </w:r>
      <w:r w:rsidRPr="00987CE8">
        <w:rPr>
          <w:color w:val="FF0000"/>
          <w:sz w:val="28"/>
          <w:szCs w:val="28"/>
        </w:rPr>
        <w:t xml:space="preserve"> [12, с.107].</w:t>
      </w:r>
    </w:p>
    <w:p w14:paraId="003D3CBB" w14:textId="77777777" w:rsidR="00987CE8" w:rsidRPr="00B22A80" w:rsidRDefault="00987CE8" w:rsidP="00987CE8">
      <w:pPr>
        <w:spacing w:line="360" w:lineRule="auto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Существуют следующие подходы к изучению</w:t>
      </w:r>
      <w:r>
        <w:rPr>
          <w:sz w:val="28"/>
          <w:szCs w:val="28"/>
        </w:rPr>
        <w:t xml:space="preserve"> </w:t>
      </w:r>
      <w:r w:rsidRPr="00B22A80">
        <w:rPr>
          <w:sz w:val="28"/>
          <w:szCs w:val="28"/>
        </w:rPr>
        <w:t>профессионального самоопределения:</w:t>
      </w:r>
    </w:p>
    <w:p w14:paraId="484F94C5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- теории типов профессиональной жизни (структурные концепции);</w:t>
      </w:r>
    </w:p>
    <w:p w14:paraId="300B244F" w14:textId="77777777" w:rsidR="00987CE8" w:rsidRPr="00B22A80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- мотивационные теории;</w:t>
      </w:r>
    </w:p>
    <w:p w14:paraId="367CAB4A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 w:rsidRPr="00B22A80">
        <w:rPr>
          <w:sz w:val="28"/>
          <w:szCs w:val="28"/>
        </w:rPr>
        <w:t>- теории индивидуальности</w:t>
      </w:r>
    </w:p>
    <w:p w14:paraId="67C3FF6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Профориентация, является научно-обоснованной системой подготовки молодежи к самостоятельному и свободному выбору профессий, призванная учитывать, как индивидуальные особенности каждого человека, так и необходимость полного распределения трудового ресурса в интересах общественности.</w:t>
      </w:r>
    </w:p>
    <w:p w14:paraId="65295A1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Есть две формы профессиональной ориентации. Профориентация на узком уровне — это то, что в образовательном учреждении, готовящем специалистов, ученики раскрывают все преимущества предстоящей деятельности. Профориентация на широком уровне — это ознакомление молодых людей, которые еще не выбрали профессию, с выбором профессии.</w:t>
      </w:r>
    </w:p>
    <w:p w14:paraId="7E714DF6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Профессиональная ориентация направлена на решение следующих задач:</w:t>
      </w:r>
    </w:p>
    <w:p w14:paraId="5BC8C60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познакомить с миром профессий;</w:t>
      </w:r>
    </w:p>
    <w:p w14:paraId="40612D71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-изучить интересы. Способности, склонности, мотивы деятельности;</w:t>
      </w:r>
    </w:p>
    <w:p w14:paraId="6B192569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-ознакомить, какие существуют правила выбора профессии;</w:t>
      </w:r>
    </w:p>
    <w:p w14:paraId="3EBD136C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-мотивация размышлений о будущей профессии </w:t>
      </w:r>
      <w:r w:rsidRPr="00987CE8">
        <w:rPr>
          <w:color w:val="FF0000"/>
          <w:sz w:val="28"/>
          <w:szCs w:val="28"/>
        </w:rPr>
        <w:t>[17, с.119].</w:t>
      </w:r>
    </w:p>
    <w:p w14:paraId="769EEDD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 как в профориентационной деятельности основным объектом является процесс социально – профессионального определения человека, главным становится изложить группу принципов, для руководства старшеклассников, которые руководствуются ими, выбирая профессию и место в социальной структуре общества. </w:t>
      </w:r>
    </w:p>
    <w:p w14:paraId="4A169E74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 сознательности в выборе профессии, которая проявляется стремлением удовлетворить собственным выбором не только свои нужды в деятельности труда, но и принести пользу обществу, насколько это возможно.  </w:t>
      </w:r>
    </w:p>
    <w:p w14:paraId="60C9AA1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-Принцип соответствия выбираемой профессии интересам, склонностями, способностями личности и одновременно потребностям общества в кадрах определенной профессии выражает связь личностного и общественного аспектов выбора профессии.</w:t>
      </w:r>
    </w:p>
    <w:p w14:paraId="338E5DE4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аналогии с известной мыслью нельзя жить в обществе и быть свободным от общества – можно также сказать: нельзя выбрать профессию, опираясь, только на собственные интересы, и не учитывать общественное мнение.  Если нарушен принцип соответствия общества и потребностей человека, то это приводит к нарушению в профессиональной структуре кадров. </w:t>
      </w:r>
    </w:p>
    <w:p w14:paraId="77B4B62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Активность выбора профессии описывает тип деятельности человека на пути профессионального самоопределения. Необходимо самостоятельно искать профессию. В этом главную функцию играют: проба сил самих учеников на протяжении трудовой деятельности в процессе трудовой деятельности, подсказки родителей и их опыт в какой-либо профессии, поиск и изучение литературы, работа во время прохождения практики и других работ. </w:t>
      </w:r>
    </w:p>
    <w:p w14:paraId="6ABC5366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Принцип развития описывает выбор такой профессии, которая может дать личности возможность повысить квалификацию, увеличить заработок, по мере роста опыта и профессионального мастерства, возможность активно участвовать в общественной работе, удовлетворять культурные потребности личности, потребность в жилье, отдыхе и т.п.</w:t>
      </w:r>
    </w:p>
    <w:p w14:paraId="55D86577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bookmarkStart w:id="0" w:name="_Toc100924049"/>
      <w:bookmarkEnd w:id="0"/>
      <w:r>
        <w:rPr>
          <w:sz w:val="28"/>
          <w:szCs w:val="28"/>
        </w:rPr>
        <w:lastRenderedPageBreak/>
        <w:t xml:space="preserve">Профориентацию, которая выполняет функции профессиональной подготовки, предполагает два пути получения: самообразование или образование в профессиональных учебных заведениях. Успех профессиональной подготовки определяет такую важную психологическую точку зрения, как готовность к эмоциональному, мотивационному приобретению профессии </w:t>
      </w:r>
      <w:r w:rsidRPr="00987CE8">
        <w:rPr>
          <w:color w:val="FF0000"/>
          <w:sz w:val="28"/>
          <w:szCs w:val="28"/>
        </w:rPr>
        <w:t>[28, с. 59-61].</w:t>
      </w:r>
    </w:p>
    <w:p w14:paraId="69B97845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Выбирать профессию, осуществляемую человеком, анализируя внутренние ресурсы и сопоставив их с потребностями профессии, — основа самоутверждения человека в обществе, а также одно из главных решений в жизни человека. Выбирать профессию не является моментальным актом. Выбор профессии состоит из нескольких этапов, соединенных в одном процессе.</w:t>
      </w:r>
    </w:p>
    <w:p w14:paraId="0B47DA71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будут проходить такие этапы, зависит от:</w:t>
      </w:r>
    </w:p>
    <w:p w14:paraId="5E93DFB0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внешних условий;</w:t>
      </w:r>
    </w:p>
    <w:p w14:paraId="69F95D71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персональных особенностей субъекта выбора профессии.</w:t>
      </w:r>
    </w:p>
    <w:p w14:paraId="1E82B795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системе профессиональной ориентации есть понятие профессионального самоопределения, поскольку выбор профессии, освоение ее начинается с профессионального самоопределения. Профессиональное самоопределение – одно из главных компонентов самосознания человека как субъекта деятельности.</w:t>
      </w:r>
    </w:p>
    <w:p w14:paraId="17C98874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Профессиональное самоопределение – процесс, охватывающий все периоды профессиональной деятельности человека: от рождения профессионального намерения до выхода из деятельности труда. Профессиональное самоопределение формируется на основе овладения социальным опытом личности, с появлением этот опыт в «профессиональное Я» человека.</w:t>
      </w:r>
    </w:p>
    <w:p w14:paraId="29847BE5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По мнению А.К. Марковой профессиональное самоопределение включает:</w:t>
      </w:r>
    </w:p>
    <w:p w14:paraId="5A91CB0B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осознание человеком правил, норм и видов своей профессии, как важным эталоном для понимания своих качеств;</w:t>
      </w:r>
    </w:p>
    <w:p w14:paraId="2627507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осознание таких качеств у других людей, сравнение себя с конкретным человеком, например коллегой или абстрактом;</w:t>
      </w:r>
    </w:p>
    <w:p w14:paraId="4D45EB06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учет оценки себя со стороны коллег, как профессионала;</w:t>
      </w:r>
    </w:p>
    <w:p w14:paraId="0E561535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самооценивание</w:t>
      </w:r>
      <w:proofErr w:type="spellEnd"/>
      <w:r>
        <w:rPr>
          <w:sz w:val="28"/>
          <w:szCs w:val="28"/>
        </w:rPr>
        <w:t xml:space="preserve"> своих отдельных сторон, самим человеком и понимание себя, своего профессионального поведения и эмоциональное отношение к себе, оценивая себя. Здесь профессиональное самосознание базируется на профессиональной самооценке – ретроспективной, актуальной, потенциальной, идеальной;</w:t>
      </w:r>
    </w:p>
    <w:p w14:paraId="1778456F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оценивание себя с положительной стороны в целом, понимание своих положительных качеств, перспектив. Все это приводит к позитивной «Я-концепции» </w:t>
      </w:r>
      <w:r w:rsidRPr="00987CE8">
        <w:rPr>
          <w:color w:val="FF0000"/>
          <w:sz w:val="28"/>
          <w:szCs w:val="28"/>
        </w:rPr>
        <w:t>[33, с.76-80].</w:t>
      </w:r>
    </w:p>
    <w:p w14:paraId="7C0C691F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Еще в далеком детстве начинается профессиональное самоопределение, когда ребенок играет в детские игры, различные профессиональные роли, проигрывает связанные с ними поступки. Если внимательнее смотреть на эти игры, то можно отметить, что в них дети легко и охотно идут на различные символические замены реального атрибута профессиональной деятельности. Профессиональное самоопределение заканчивается в раннем юном возрасте, когда необходимо принять решение, которое повлияет на всю дальнейшую жизнь человека</w:t>
      </w:r>
      <w:r w:rsidRPr="00987CE8">
        <w:rPr>
          <w:color w:val="FF0000"/>
          <w:sz w:val="28"/>
          <w:szCs w:val="28"/>
        </w:rPr>
        <w:t xml:space="preserve"> [7, с.144-146].</w:t>
      </w:r>
    </w:p>
    <w:p w14:paraId="0329B424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Пряжникова</w:t>
      </w:r>
      <w:proofErr w:type="spellEnd"/>
      <w:r>
        <w:rPr>
          <w:sz w:val="28"/>
          <w:szCs w:val="28"/>
        </w:rPr>
        <w:t xml:space="preserve"> Е.Ю. выделяла основные задачи профессионального самоопределения:</w:t>
      </w:r>
    </w:p>
    <w:p w14:paraId="71F06F8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общее формирование готовности к самоопределению;</w:t>
      </w:r>
    </w:p>
    <w:p w14:paraId="2FF2FBC4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а для подростков и выпускников школ – это помощь в конкретном выборе профессии.</w:t>
      </w:r>
    </w:p>
    <w:p w14:paraId="17B14C79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Профессиональное самоопределение является важнейшей стороной социального процесса формирования личности человека. Чтобы выявить особенности проявления детерминизма в самоопределении предполагается анализ двумя системами. Это личность, как самая сложная саморегулируемая система, а с другой стороны, система общественной ориентации молодежи в вопросе осознанного выбора профессий. Эта система включает </w:t>
      </w:r>
      <w:r>
        <w:rPr>
          <w:sz w:val="28"/>
          <w:szCs w:val="28"/>
        </w:rPr>
        <w:lastRenderedPageBreak/>
        <w:t xml:space="preserve">целенаправленное воздействие школы, семьи, общества, литературы и искусства в мотивах выбора профессий. Эта совокупность профессиональных средств направлена на обеспечение решения задач профессионального просвещения и консультации учащихся, пробуждения профессиональных интересов, склонностей и навыков, непосредственного содействия трудоустройству, преодоление трудностей в процессе профессиональной адаптации учащихся. Система профориентационных средств содержит в себе широкие возможности профессионального роста личности, от которых личность «черпает» мотив и цели собственной деятельности </w:t>
      </w:r>
      <w:r w:rsidRPr="00987CE8">
        <w:rPr>
          <w:color w:val="FF0000"/>
          <w:sz w:val="28"/>
          <w:szCs w:val="28"/>
        </w:rPr>
        <w:t>[22, с.31-38].</w:t>
      </w:r>
    </w:p>
    <w:p w14:paraId="07CF6F43" w14:textId="77777777" w:rsidR="00987CE8" w:rsidRDefault="00987CE8" w:rsidP="00987CE8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_Toc100924050"/>
      <w:bookmarkEnd w:id="1"/>
      <w:r>
        <w:rPr>
          <w:sz w:val="28"/>
          <w:szCs w:val="28"/>
        </w:rPr>
        <w:t>Профориентационная работа может быть разделена на этапы, которые определяются не только общей целью профессионального ориентирования, но также динамикой профессионального ориентирования старшеклассников.</w:t>
      </w:r>
    </w:p>
    <w:p w14:paraId="3BEC24BF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к раннему </w:t>
      </w:r>
      <w:proofErr w:type="spellStart"/>
      <w:r>
        <w:rPr>
          <w:sz w:val="28"/>
          <w:szCs w:val="28"/>
        </w:rPr>
        <w:t>профориентированию</w:t>
      </w:r>
      <w:proofErr w:type="spellEnd"/>
      <w:r>
        <w:rPr>
          <w:sz w:val="28"/>
          <w:szCs w:val="28"/>
        </w:rPr>
        <w:t>. В этом периоде в рамках профессиональной подготовки происходит изучение обучающегося, привитие ему интереса к труду и любви к работе. Это можно сделать, включая детей в различные виды игры и учебную деятельность.</w:t>
      </w:r>
    </w:p>
    <w:p w14:paraId="6D4A913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фаза формирования является периодом, в котором у ученика появляется актуальная заинтересованность в выборе профессий. Специализированные мероприятия в школе придают ученикам мотивы для выбора различных профессий и специальностей;</w:t>
      </w:r>
    </w:p>
    <w:p w14:paraId="60B114E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 фаза направления продолжает формировать мотивы выбора профессий у старших классов, которые до сих пор сомневались в выборе профессиональной деятельности;</w:t>
      </w:r>
    </w:p>
    <w:p w14:paraId="047B2DB2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фаза подготовки это</w:t>
      </w:r>
      <w:proofErr w:type="gramEnd"/>
      <w:r>
        <w:rPr>
          <w:sz w:val="28"/>
          <w:szCs w:val="28"/>
        </w:rPr>
        <w:t xml:space="preserve"> период после выбора профессии. Целью данной фазы является продление формирования профессиональных интересов, создание условий для осуществления выбора старшеклассника, адаптации в профессиональной среде.</w:t>
      </w:r>
    </w:p>
    <w:p w14:paraId="0494C85B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Интерес к профессии часто меняется у молодежи. Это могут вызывать внешние факторы, такие как получение неправильного представления о смысле труда или перспективе профессии, либо недостаточно объективное </w:t>
      </w:r>
      <w:r>
        <w:rPr>
          <w:sz w:val="28"/>
          <w:szCs w:val="28"/>
        </w:rPr>
        <w:lastRenderedPageBreak/>
        <w:t xml:space="preserve">оценивание своих возможностей, пренебрежение своими психофизиологическими особенностями и </w:t>
      </w:r>
      <w:proofErr w:type="spellStart"/>
      <w:r>
        <w:rPr>
          <w:sz w:val="28"/>
          <w:szCs w:val="28"/>
        </w:rPr>
        <w:t>переоценивание</w:t>
      </w:r>
      <w:proofErr w:type="spellEnd"/>
      <w:r>
        <w:rPr>
          <w:sz w:val="28"/>
          <w:szCs w:val="28"/>
        </w:rPr>
        <w:t xml:space="preserve"> своих сил. В этой связи главная цель профессионального самоопределения – постепенное формирование в старших классах внутреннего желания осознанно и самостоятельно строить, корректировать и реализовать перспективы своего профессионального развития, жизни и личности, готовности осознавать себя развивающимися во времени, самостоятельно искать личностно значимый смысл в конкретном профессиональном деле </w:t>
      </w:r>
      <w:r w:rsidRPr="00987CE8">
        <w:rPr>
          <w:color w:val="FF0000"/>
          <w:sz w:val="28"/>
          <w:szCs w:val="28"/>
        </w:rPr>
        <w:t>[38, с.109-110].</w:t>
      </w:r>
    </w:p>
    <w:p w14:paraId="5AD6F17F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учебы, обращаясь к тому или иному виду труда, обязательно возникает необходимость собственного </w:t>
      </w:r>
      <w:proofErr w:type="spellStart"/>
      <w:r>
        <w:rPr>
          <w:sz w:val="28"/>
          <w:szCs w:val="28"/>
        </w:rPr>
        <w:t>самоопределяния</w:t>
      </w:r>
      <w:proofErr w:type="spellEnd"/>
      <w:r>
        <w:rPr>
          <w:sz w:val="28"/>
          <w:szCs w:val="28"/>
        </w:rPr>
        <w:t xml:space="preserve">, то есть определения его полезности обществу. Основными задачами профессиональной ориентации являются воспитание любви к труду, стимулирование к осознанному выбору труда, развитие творческих навыков учеников, знакомство с различными видами профессионально-трудовой деятельности. Постепенно осложняется профориентационный материал: к примеру, если школьники получают общее понятие о профессиях, то с подростками эти данные расширяются, рассказывая о смысле профессии в обществе, истории его развития, содержании работы этой профессии, о продукции, но и т.д. Ученики знакомятся с условиями работы, объемом и общими знаниями, умениями и навыками, которыми должен обладать специалист выбранной специальности, гигиенической характеристикой специальности, психофизическими требованиями специальности, к человеку, системой обучения и подготовки кадров этой профессии </w:t>
      </w:r>
      <w:r w:rsidRPr="00987CE8">
        <w:rPr>
          <w:color w:val="FF0000"/>
          <w:sz w:val="28"/>
          <w:szCs w:val="28"/>
        </w:rPr>
        <w:t>[29, с.482].</w:t>
      </w:r>
    </w:p>
    <w:p w14:paraId="02FB75F3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Не редко случается, когда поиски себя в ходе учебы завершаются неудачно и это играет важную роль в известном отрыве школы от своей жизни, от учебы к практике. Когда человек столкнулся с жизненной практикой в процессе рабочей деятельности, он начинает осознавать, что многие вещи, которые он изучал в школе, ему не нужны, а необходимое ему, нужно освоить самостоятельно, так как эти знания ему либо не присвоены, либо ограничены в рамках программы школы.</w:t>
      </w:r>
    </w:p>
    <w:p w14:paraId="03E89278" w14:textId="77777777" w:rsidR="00987CE8" w:rsidRPr="00987CE8" w:rsidRDefault="00987CE8" w:rsidP="00987CE8">
      <w:pPr>
        <w:spacing w:line="360" w:lineRule="auto"/>
        <w:ind w:firstLine="68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Педагог должен ориентироваться не только в формировании у учащихся определенного набора знаний, а в раскрытие потенциальных возможностей к самостоятельной деятельности и умения найти ответы на вопросы, которые поставлены жизнью. Преодоление иждивенческих установок, т.е. когда в школе и другом учебном заведении учащиеся будут осознавать учебу как вид деятельности, как труд, будут способствовать формированию качеств и свойств личности, определяющие их будущее положение в жизни и профессиональные ориентации. Поэтому сущность профессиональной ориентации молодежи состоит в ее функциях, основная функция профессиональной ориентации состоит в профессиональной подготовке и профессиональном самоопределении старших классов в общеобразовательной школе </w:t>
      </w:r>
      <w:r w:rsidRPr="00987CE8">
        <w:rPr>
          <w:color w:val="FF0000"/>
          <w:sz w:val="28"/>
          <w:szCs w:val="28"/>
        </w:rPr>
        <w:t>[13, с.40-42].</w:t>
      </w:r>
    </w:p>
    <w:p w14:paraId="0C47B900" w14:textId="77777777" w:rsidR="00987CE8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Главная цель профессионального самоопределения – постепенное формирование в школьнике внутреннего потенциала, осознанного и самостоятельного развития, корректировке и осуществлению перспектив профессионального роста. Профориентация осуществляется в нескольких этапах, которые определяются общими целями профессионального ориентирования и темпами профессионального ориентирования самого старшеклассника</w:t>
      </w:r>
    </w:p>
    <w:p w14:paraId="3690F056" w14:textId="77777777" w:rsidR="00987CE8" w:rsidRPr="006710A9" w:rsidRDefault="00987CE8" w:rsidP="00987CE8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можно сделать вывод, о том, что профориентация предназначена для решения задач профессионального образования и консультирования молодежи для того, чтобы пробуждать профессиональный интерес и способности к педагогической профессии. Таким образом, для себя за основу понятия профориентации мы согласны </w:t>
      </w:r>
      <w:proofErr w:type="gramStart"/>
      <w:r>
        <w:rPr>
          <w:sz w:val="28"/>
          <w:szCs w:val="28"/>
        </w:rPr>
        <w:t>с  определением</w:t>
      </w:r>
      <w:proofErr w:type="gramEnd"/>
      <w:r>
        <w:rPr>
          <w:sz w:val="28"/>
          <w:szCs w:val="28"/>
        </w:rPr>
        <w:t xml:space="preserve"> Тарасюк О.А., так как данный автор берет за основу профессиональной ориентации такие компоненты как самоопределение, мотивация и индивидуализация каждого школьника.</w:t>
      </w:r>
    </w:p>
    <w:p w14:paraId="0CC5A8E5" w14:textId="20A33A28" w:rsidR="00987CE8" w:rsidRDefault="00905B9F" w:rsidP="00905B9F">
      <w:pPr>
        <w:spacing w:line="360" w:lineRule="auto"/>
        <w:jc w:val="center"/>
      </w:pPr>
      <w:r>
        <w:t>Литература</w:t>
      </w:r>
    </w:p>
    <w:p w14:paraId="6A41E158" w14:textId="75DB89B1" w:rsidR="00905B9F" w:rsidRDefault="00905B9F" w:rsidP="00905B9F">
      <w:pPr>
        <w:pStyle w:val="a4"/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>
        <w:t>4.</w:t>
      </w:r>
      <w:r w:rsidRPr="00905B9F"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Базарова, Е.</w:t>
      </w:r>
      <w:r w:rsidRPr="00E84263">
        <w:rPr>
          <w:sz w:val="28"/>
          <w:szCs w:val="28"/>
          <w:lang w:val="en-US"/>
        </w:rPr>
        <w:t> </w:t>
      </w:r>
      <w:r w:rsidRPr="00E84263">
        <w:rPr>
          <w:sz w:val="28"/>
          <w:szCs w:val="28"/>
        </w:rPr>
        <w:t>Г. Управление инновационным развитием образовательной организации / Е.</w:t>
      </w:r>
      <w:r w:rsidRPr="00E84263">
        <w:rPr>
          <w:sz w:val="28"/>
          <w:szCs w:val="28"/>
          <w:lang w:val="en-US"/>
        </w:rPr>
        <w:t> </w:t>
      </w:r>
      <w:r w:rsidRPr="00E84263">
        <w:rPr>
          <w:sz w:val="28"/>
          <w:szCs w:val="28"/>
        </w:rPr>
        <w:t>Г. Базарова, А.</w:t>
      </w:r>
      <w:r w:rsidRPr="00E84263">
        <w:rPr>
          <w:sz w:val="28"/>
          <w:szCs w:val="28"/>
          <w:lang w:val="en-US"/>
        </w:rPr>
        <w:t> </w:t>
      </w:r>
      <w:proofErr w:type="spellStart"/>
      <w:r w:rsidRPr="00E84263">
        <w:rPr>
          <w:sz w:val="28"/>
          <w:szCs w:val="28"/>
        </w:rPr>
        <w:t>Ц..Базаров</w:t>
      </w:r>
      <w:proofErr w:type="spellEnd"/>
      <w:r w:rsidRPr="00E84263">
        <w:rPr>
          <w:sz w:val="28"/>
          <w:szCs w:val="28"/>
        </w:rPr>
        <w:t xml:space="preserve"> // </w:t>
      </w:r>
      <w:r w:rsidRPr="00E84263">
        <w:rPr>
          <w:sz w:val="28"/>
          <w:szCs w:val="28"/>
        </w:rPr>
        <w:lastRenderedPageBreak/>
        <w:t>Балтийский гуманитарный журнал.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2016.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№1 (14).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С.51-54.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 xml:space="preserve">– Режим доступа: </w:t>
      </w:r>
      <w:r w:rsidRPr="00E84263">
        <w:rPr>
          <w:sz w:val="28"/>
          <w:szCs w:val="28"/>
          <w:lang w:val="en-US"/>
        </w:rPr>
        <w:t>https</w:t>
      </w:r>
      <w:r w:rsidRPr="00E84263">
        <w:rPr>
          <w:sz w:val="28"/>
          <w:szCs w:val="28"/>
        </w:rPr>
        <w:t>://</w:t>
      </w:r>
      <w:proofErr w:type="spellStart"/>
      <w:r w:rsidRPr="00E84263">
        <w:rPr>
          <w:sz w:val="28"/>
          <w:szCs w:val="28"/>
          <w:lang w:val="en-US"/>
        </w:rPr>
        <w:t>cyberleninka</w:t>
      </w:r>
      <w:proofErr w:type="spellEnd"/>
      <w:r w:rsidRPr="00E84263">
        <w:rPr>
          <w:sz w:val="28"/>
          <w:szCs w:val="28"/>
        </w:rPr>
        <w:t>.</w:t>
      </w:r>
      <w:proofErr w:type="spellStart"/>
      <w:r w:rsidRPr="00E84263">
        <w:rPr>
          <w:sz w:val="28"/>
          <w:szCs w:val="28"/>
          <w:lang w:val="en-US"/>
        </w:rPr>
        <w:t>ru</w:t>
      </w:r>
      <w:proofErr w:type="spellEnd"/>
      <w:r w:rsidRPr="00E84263">
        <w:rPr>
          <w:sz w:val="28"/>
          <w:szCs w:val="28"/>
        </w:rPr>
        <w:t>/</w:t>
      </w:r>
      <w:r w:rsidRPr="00E84263">
        <w:rPr>
          <w:sz w:val="28"/>
          <w:szCs w:val="28"/>
          <w:lang w:val="en-US"/>
        </w:rPr>
        <w:t>article</w:t>
      </w:r>
      <w:r w:rsidRPr="00E84263">
        <w:rPr>
          <w:sz w:val="28"/>
          <w:szCs w:val="28"/>
        </w:rPr>
        <w:t>/</w:t>
      </w:r>
      <w:r w:rsidRPr="00E84263">
        <w:rPr>
          <w:sz w:val="28"/>
          <w:szCs w:val="28"/>
          <w:lang w:val="en-US"/>
        </w:rPr>
        <w:t>n</w:t>
      </w:r>
      <w:r w:rsidRPr="00E84263">
        <w:rPr>
          <w:sz w:val="28"/>
          <w:szCs w:val="28"/>
        </w:rPr>
        <w:t>/</w:t>
      </w:r>
      <w:proofErr w:type="spellStart"/>
      <w:r w:rsidRPr="00E84263">
        <w:rPr>
          <w:sz w:val="28"/>
          <w:szCs w:val="28"/>
          <w:lang w:val="en-US"/>
        </w:rPr>
        <w:t>upravlenie</w:t>
      </w:r>
      <w:proofErr w:type="spellEnd"/>
      <w:r w:rsidRPr="00E84263">
        <w:rPr>
          <w:sz w:val="28"/>
          <w:szCs w:val="28"/>
        </w:rPr>
        <w:t>-</w:t>
      </w:r>
      <w:proofErr w:type="spellStart"/>
      <w:r w:rsidRPr="00E84263">
        <w:rPr>
          <w:sz w:val="28"/>
          <w:szCs w:val="28"/>
          <w:lang w:val="en-US"/>
        </w:rPr>
        <w:t>innovatsionnym</w:t>
      </w:r>
      <w:proofErr w:type="spellEnd"/>
      <w:r w:rsidRPr="00E84263">
        <w:rPr>
          <w:sz w:val="28"/>
          <w:szCs w:val="28"/>
        </w:rPr>
        <w:t>-</w:t>
      </w:r>
      <w:proofErr w:type="spellStart"/>
      <w:r w:rsidRPr="00E84263">
        <w:rPr>
          <w:sz w:val="28"/>
          <w:szCs w:val="28"/>
          <w:lang w:val="en-US"/>
        </w:rPr>
        <w:t>razvitiemobrazovatelnoy</w:t>
      </w:r>
      <w:proofErr w:type="spellEnd"/>
      <w:r w:rsidRPr="00E84263">
        <w:rPr>
          <w:sz w:val="28"/>
          <w:szCs w:val="28"/>
        </w:rPr>
        <w:t>-</w:t>
      </w:r>
      <w:proofErr w:type="spellStart"/>
      <w:r w:rsidRPr="00E84263">
        <w:rPr>
          <w:sz w:val="28"/>
          <w:szCs w:val="28"/>
          <w:lang w:val="en-US"/>
        </w:rPr>
        <w:t>organizatsii</w:t>
      </w:r>
      <w:proofErr w:type="spellEnd"/>
      <w:r w:rsidRPr="00E84263">
        <w:rPr>
          <w:sz w:val="28"/>
          <w:szCs w:val="28"/>
        </w:rPr>
        <w:t xml:space="preserve"> (дата </w:t>
      </w:r>
      <w:r>
        <w:rPr>
          <w:sz w:val="28"/>
          <w:szCs w:val="28"/>
        </w:rPr>
        <w:t>обращения: 18.03.2023</w:t>
      </w:r>
      <w:r w:rsidRPr="00E84263">
        <w:rPr>
          <w:sz w:val="28"/>
          <w:szCs w:val="28"/>
        </w:rPr>
        <w:t>).</w:t>
      </w:r>
    </w:p>
    <w:p w14:paraId="023E3315" w14:textId="6D5340B1" w:rsidR="00905B9F" w:rsidRPr="00905B9F" w:rsidRDefault="00905B9F" w:rsidP="00905B9F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905B9F"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Бекетова, О.</w:t>
      </w:r>
      <w:r w:rsidRPr="00E84263">
        <w:rPr>
          <w:sz w:val="28"/>
          <w:szCs w:val="28"/>
          <w:lang w:val="en-US"/>
        </w:rPr>
        <w:t> </w:t>
      </w:r>
      <w:r w:rsidRPr="00E84263">
        <w:rPr>
          <w:sz w:val="28"/>
          <w:szCs w:val="28"/>
        </w:rPr>
        <w:t>А. Условия эффективного управления инновационной деятельностью педагога /О.</w:t>
      </w:r>
      <w:r w:rsidRPr="00E84263">
        <w:rPr>
          <w:sz w:val="28"/>
          <w:szCs w:val="28"/>
          <w:lang w:val="en-US"/>
        </w:rPr>
        <w:t> </w:t>
      </w:r>
      <w:proofErr w:type="spellStart"/>
      <w:r w:rsidRPr="00E84263">
        <w:rPr>
          <w:sz w:val="28"/>
          <w:szCs w:val="28"/>
        </w:rPr>
        <w:t>А.Бекетова</w:t>
      </w:r>
      <w:proofErr w:type="spellEnd"/>
      <w:r w:rsidRPr="00E84263">
        <w:rPr>
          <w:sz w:val="28"/>
          <w:szCs w:val="28"/>
        </w:rPr>
        <w:t>// Инновационные педагогические технологии: материалы международной научной конференции. – Казань: Бук,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2014. –  С. 144-146.</w:t>
      </w:r>
    </w:p>
    <w:p w14:paraId="79B205D1" w14:textId="43B77BC5" w:rsidR="00905B9F" w:rsidRPr="00E84263" w:rsidRDefault="00905B9F" w:rsidP="00905B9F">
      <w:pPr>
        <w:pStyle w:val="a4"/>
        <w:tabs>
          <w:tab w:val="left" w:pos="709"/>
          <w:tab w:val="left" w:pos="993"/>
          <w:tab w:val="left" w:pos="1276"/>
        </w:tabs>
        <w:spacing w:line="360" w:lineRule="auto"/>
        <w:ind w:left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905B9F"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 xml:space="preserve">Буров, К. С. Направленность управления методической работой на обеспечение качества образовательного процесса/ К. С. Буров //Вестник </w:t>
      </w:r>
      <w:proofErr w:type="spellStart"/>
      <w:r w:rsidRPr="00E84263">
        <w:rPr>
          <w:sz w:val="28"/>
          <w:szCs w:val="28"/>
        </w:rPr>
        <w:t>ЮУрГУ</w:t>
      </w:r>
      <w:proofErr w:type="spellEnd"/>
      <w:r w:rsidRPr="00E84263">
        <w:rPr>
          <w:sz w:val="28"/>
          <w:szCs w:val="28"/>
        </w:rPr>
        <w:t>. Серия «Образование. Педагогические науки», 2013. – Том 5,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№ 1. – С. 105–114.</w:t>
      </w:r>
    </w:p>
    <w:p w14:paraId="47122733" w14:textId="5246E15B" w:rsidR="00905B9F" w:rsidRPr="00905B9F" w:rsidRDefault="00905B9F" w:rsidP="00905B9F">
      <w:pPr>
        <w:pStyle w:val="a4"/>
        <w:tabs>
          <w:tab w:val="left" w:pos="709"/>
          <w:tab w:val="left" w:pos="993"/>
          <w:tab w:val="left" w:pos="1276"/>
        </w:tabs>
        <w:spacing w:line="360" w:lineRule="auto"/>
        <w:ind w:left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905B9F"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Буров, К. С. Управление методической работой в образовательном учреждении: учебное пособие / К. С. Буров. – Челябинск: Цицеро, –</w:t>
      </w:r>
      <w:r>
        <w:rPr>
          <w:sz w:val="28"/>
          <w:szCs w:val="28"/>
        </w:rPr>
        <w:t xml:space="preserve"> </w:t>
      </w:r>
      <w:r w:rsidRPr="00E84263">
        <w:rPr>
          <w:sz w:val="28"/>
          <w:szCs w:val="28"/>
        </w:rPr>
        <w:t>2012. – 47 с.</w:t>
      </w:r>
    </w:p>
    <w:p w14:paraId="62CAF146" w14:textId="2DE5B08D" w:rsidR="00905B9F" w:rsidRDefault="00905B9F" w:rsidP="00905B9F">
      <w:pPr>
        <w:pStyle w:val="a"/>
        <w:numPr>
          <w:ilvl w:val="0"/>
          <w:numId w:val="0"/>
        </w:numPr>
        <w:ind w:left="567"/>
      </w:pPr>
      <w:r>
        <w:t>17.</w:t>
      </w:r>
      <w:r w:rsidRPr="00905B9F">
        <w:t xml:space="preserve"> </w:t>
      </w:r>
      <w:r w:rsidRPr="00E84263">
        <w:t xml:space="preserve">Вершинин, С.И. Основы </w:t>
      </w:r>
      <w:proofErr w:type="spellStart"/>
      <w:r w:rsidRPr="00E84263">
        <w:t>профориентологии</w:t>
      </w:r>
      <w:proofErr w:type="spellEnd"/>
      <w:r w:rsidRPr="00E84263">
        <w:t xml:space="preserve"> / С.И. Вершинин. – Москва: Академия развития, –</w:t>
      </w:r>
      <w:r>
        <w:t xml:space="preserve"> </w:t>
      </w:r>
      <w:r w:rsidRPr="00E84263">
        <w:t>2009</w:t>
      </w:r>
      <w:r>
        <w:t>.</w:t>
      </w:r>
      <w:r w:rsidRPr="00E84263">
        <w:t xml:space="preserve"> – 176 с.</w:t>
      </w:r>
    </w:p>
    <w:p w14:paraId="30FAC32F" w14:textId="2D14503E" w:rsidR="00905B9F" w:rsidRPr="00905B9F" w:rsidRDefault="00905B9F" w:rsidP="00905B9F">
      <w:pPr>
        <w:tabs>
          <w:tab w:val="left" w:pos="709"/>
          <w:tab w:val="left" w:pos="993"/>
          <w:tab w:val="left" w:pos="1276"/>
        </w:tabs>
        <w:spacing w:line="360" w:lineRule="auto"/>
        <w:ind w:left="426"/>
        <w:contextualSpacing/>
        <w:jc w:val="both"/>
        <w:rPr>
          <w:i/>
          <w:iCs/>
          <w:sz w:val="28"/>
          <w:szCs w:val="28"/>
        </w:rPr>
      </w:pPr>
      <w:r>
        <w:t>22.</w:t>
      </w:r>
      <w:r w:rsidRPr="00905B9F">
        <w:rPr>
          <w:rStyle w:val="a6"/>
          <w:sz w:val="28"/>
          <w:szCs w:val="28"/>
        </w:rPr>
        <w:t xml:space="preserve"> </w:t>
      </w:r>
      <w:r w:rsidRPr="00905B9F">
        <w:rPr>
          <w:rStyle w:val="a6"/>
          <w:sz w:val="28"/>
          <w:szCs w:val="28"/>
        </w:rPr>
        <w:t>Данилова, Е.Е. Мотивация выбора будущей профессии у старшеклассников мегаполиса</w:t>
      </w:r>
      <w:r w:rsidRPr="00905B9F">
        <w:rPr>
          <w:sz w:val="28"/>
          <w:szCs w:val="28"/>
        </w:rPr>
        <w:t>/ Е.Е. Данилова</w:t>
      </w:r>
      <w:r w:rsidRPr="00905B9F">
        <w:rPr>
          <w:rStyle w:val="a6"/>
          <w:sz w:val="28"/>
          <w:szCs w:val="28"/>
        </w:rPr>
        <w:t xml:space="preserve"> // Актуальные проблемы психологического знания. </w:t>
      </w:r>
      <w:r w:rsidRPr="00905B9F">
        <w:rPr>
          <w:sz w:val="28"/>
          <w:szCs w:val="28"/>
        </w:rPr>
        <w:t xml:space="preserve">– </w:t>
      </w:r>
      <w:r w:rsidRPr="00905B9F">
        <w:rPr>
          <w:rStyle w:val="a6"/>
          <w:sz w:val="28"/>
          <w:szCs w:val="28"/>
        </w:rPr>
        <w:t xml:space="preserve">2021. </w:t>
      </w:r>
      <w:r w:rsidRPr="00905B9F">
        <w:rPr>
          <w:sz w:val="28"/>
          <w:szCs w:val="28"/>
        </w:rPr>
        <w:t xml:space="preserve">– </w:t>
      </w:r>
      <w:r w:rsidRPr="00905B9F">
        <w:rPr>
          <w:rStyle w:val="a6"/>
          <w:sz w:val="28"/>
          <w:szCs w:val="28"/>
        </w:rPr>
        <w:t xml:space="preserve">№ 1-2 (55). </w:t>
      </w:r>
      <w:r w:rsidRPr="00905B9F">
        <w:rPr>
          <w:sz w:val="28"/>
          <w:szCs w:val="28"/>
        </w:rPr>
        <w:t xml:space="preserve">– </w:t>
      </w:r>
      <w:r w:rsidRPr="00905B9F">
        <w:rPr>
          <w:rStyle w:val="a6"/>
          <w:sz w:val="28"/>
          <w:szCs w:val="28"/>
        </w:rPr>
        <w:t>С. 31–38.</w:t>
      </w:r>
    </w:p>
    <w:p w14:paraId="6BC442DA" w14:textId="0FFA3D5A" w:rsidR="00905B9F" w:rsidRDefault="00905B9F" w:rsidP="00905B9F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A2617F">
        <w:rPr>
          <w:sz w:val="28"/>
          <w:szCs w:val="28"/>
        </w:rPr>
        <w:t>Зеер</w:t>
      </w:r>
      <w:proofErr w:type="spellEnd"/>
      <w:r w:rsidRPr="00A2617F">
        <w:rPr>
          <w:sz w:val="28"/>
          <w:szCs w:val="28"/>
        </w:rPr>
        <w:t xml:space="preserve">, Э. Ф. </w:t>
      </w:r>
      <w:proofErr w:type="spellStart"/>
      <w:r w:rsidRPr="00A2617F">
        <w:rPr>
          <w:sz w:val="28"/>
          <w:szCs w:val="28"/>
        </w:rPr>
        <w:t>Профориентология</w:t>
      </w:r>
      <w:proofErr w:type="spellEnd"/>
      <w:r w:rsidRPr="00A2617F">
        <w:rPr>
          <w:sz w:val="28"/>
          <w:szCs w:val="28"/>
        </w:rPr>
        <w:t xml:space="preserve"> </w:t>
      </w:r>
      <w:proofErr w:type="gramStart"/>
      <w:r w:rsidRPr="00A2617F">
        <w:rPr>
          <w:sz w:val="28"/>
          <w:szCs w:val="28"/>
        </w:rPr>
        <w:t>/  Э.Ф.</w:t>
      </w:r>
      <w:proofErr w:type="gramEnd"/>
      <w:r w:rsidRPr="00A2617F">
        <w:rPr>
          <w:sz w:val="28"/>
          <w:szCs w:val="28"/>
        </w:rPr>
        <w:t xml:space="preserve"> </w:t>
      </w:r>
      <w:proofErr w:type="spellStart"/>
      <w:r w:rsidRPr="00A2617F">
        <w:rPr>
          <w:sz w:val="28"/>
          <w:szCs w:val="28"/>
        </w:rPr>
        <w:t>Зеер</w:t>
      </w:r>
      <w:proofErr w:type="spellEnd"/>
      <w:r w:rsidRPr="00A2617F">
        <w:rPr>
          <w:sz w:val="28"/>
          <w:szCs w:val="28"/>
        </w:rPr>
        <w:t xml:space="preserve">, А.М. Павлова, Н.О. Садовникова </w:t>
      </w:r>
      <w:r w:rsidRPr="00A2617F">
        <w:rPr>
          <w:rStyle w:val="a6"/>
          <w:sz w:val="28"/>
          <w:szCs w:val="28"/>
        </w:rPr>
        <w:t>//</w:t>
      </w:r>
      <w:r w:rsidRPr="00A2617F">
        <w:rPr>
          <w:sz w:val="28"/>
          <w:szCs w:val="28"/>
        </w:rPr>
        <w:t xml:space="preserve"> Теория и практика : учеб. пособие для </w:t>
      </w:r>
      <w:proofErr w:type="spellStart"/>
      <w:r w:rsidRPr="00A2617F">
        <w:rPr>
          <w:sz w:val="28"/>
          <w:szCs w:val="28"/>
        </w:rPr>
        <w:t>высш</w:t>
      </w:r>
      <w:proofErr w:type="spellEnd"/>
      <w:r w:rsidRPr="00A2617F">
        <w:rPr>
          <w:sz w:val="28"/>
          <w:szCs w:val="28"/>
        </w:rPr>
        <w:t xml:space="preserve">. </w:t>
      </w:r>
      <w:proofErr w:type="spellStart"/>
      <w:r w:rsidRPr="00A2617F">
        <w:rPr>
          <w:sz w:val="28"/>
          <w:szCs w:val="28"/>
        </w:rPr>
        <w:t>шк</w:t>
      </w:r>
      <w:proofErr w:type="spellEnd"/>
      <w:r w:rsidRPr="00A2617F">
        <w:rPr>
          <w:sz w:val="28"/>
          <w:szCs w:val="28"/>
        </w:rPr>
        <w:t xml:space="preserve">. </w:t>
      </w:r>
      <w:r w:rsidRPr="00E84263">
        <w:rPr>
          <w:sz w:val="28"/>
          <w:szCs w:val="28"/>
        </w:rPr>
        <w:t>–</w:t>
      </w:r>
      <w:r w:rsidRPr="00A2617F">
        <w:rPr>
          <w:sz w:val="28"/>
          <w:szCs w:val="28"/>
        </w:rPr>
        <w:t xml:space="preserve"> Москва: Академический проект.</w:t>
      </w:r>
      <w:r>
        <w:rPr>
          <w:sz w:val="28"/>
          <w:szCs w:val="28"/>
        </w:rPr>
        <w:t xml:space="preserve"> </w:t>
      </w:r>
      <w:r w:rsidRPr="00A2617F">
        <w:rPr>
          <w:sz w:val="28"/>
          <w:szCs w:val="28"/>
        </w:rPr>
        <w:t xml:space="preserve">2004. </w:t>
      </w:r>
      <w:r w:rsidRPr="00E84263">
        <w:rPr>
          <w:sz w:val="28"/>
          <w:szCs w:val="28"/>
        </w:rPr>
        <w:t xml:space="preserve">– </w:t>
      </w:r>
      <w:r w:rsidRPr="00A2617F">
        <w:rPr>
          <w:sz w:val="28"/>
          <w:szCs w:val="28"/>
        </w:rPr>
        <w:t xml:space="preserve">192 с. </w:t>
      </w:r>
    </w:p>
    <w:p w14:paraId="3A3E363F" w14:textId="77777777" w:rsidR="00905B9F" w:rsidRPr="00A2617F" w:rsidRDefault="00905B9F" w:rsidP="00905B9F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spacing w:line="360" w:lineRule="auto"/>
        <w:contextualSpacing/>
        <w:jc w:val="both"/>
        <w:rPr>
          <w:sz w:val="28"/>
          <w:szCs w:val="28"/>
        </w:rPr>
      </w:pPr>
      <w:r w:rsidRPr="00A2617F">
        <w:rPr>
          <w:sz w:val="28"/>
          <w:szCs w:val="28"/>
        </w:rPr>
        <w:t xml:space="preserve">Климов, Е. А. Психология профессионального самоопределения /   Е.А. Климов. </w:t>
      </w:r>
      <w:r w:rsidRPr="00E84263">
        <w:rPr>
          <w:sz w:val="28"/>
          <w:szCs w:val="28"/>
        </w:rPr>
        <w:t>–</w:t>
      </w:r>
      <w:r w:rsidRPr="00A2617F">
        <w:rPr>
          <w:sz w:val="28"/>
          <w:szCs w:val="28"/>
        </w:rPr>
        <w:t xml:space="preserve"> Москва</w:t>
      </w:r>
      <w:r>
        <w:rPr>
          <w:sz w:val="28"/>
          <w:szCs w:val="28"/>
        </w:rPr>
        <w:t xml:space="preserve">: Академия, </w:t>
      </w:r>
      <w:r w:rsidRPr="00A2617F">
        <w:rPr>
          <w:sz w:val="28"/>
          <w:szCs w:val="28"/>
        </w:rPr>
        <w:t xml:space="preserve">2004. </w:t>
      </w:r>
      <w:r w:rsidRPr="00E84263">
        <w:rPr>
          <w:sz w:val="28"/>
          <w:szCs w:val="28"/>
        </w:rPr>
        <w:t>–</w:t>
      </w:r>
      <w:r w:rsidRPr="00A2617F">
        <w:rPr>
          <w:sz w:val="28"/>
          <w:szCs w:val="28"/>
        </w:rPr>
        <w:t xml:space="preserve"> 304 с. </w:t>
      </w:r>
    </w:p>
    <w:p w14:paraId="4B84335E" w14:textId="65A0914E" w:rsidR="00905B9F" w:rsidRPr="00905B9F" w:rsidRDefault="00905B9F" w:rsidP="00905B9F">
      <w:pPr>
        <w:tabs>
          <w:tab w:val="left" w:pos="709"/>
          <w:tab w:val="left" w:pos="993"/>
          <w:tab w:val="left" w:pos="1276"/>
        </w:tabs>
        <w:spacing w:line="360" w:lineRule="auto"/>
        <w:ind w:left="426"/>
        <w:contextualSpacing/>
        <w:jc w:val="both"/>
        <w:rPr>
          <w:sz w:val="28"/>
          <w:szCs w:val="28"/>
        </w:rPr>
      </w:pPr>
      <w:r w:rsidRPr="00905B9F">
        <w:rPr>
          <w:sz w:val="28"/>
          <w:szCs w:val="28"/>
        </w:rPr>
        <w:t xml:space="preserve">28. </w:t>
      </w:r>
      <w:r w:rsidRPr="00905B9F">
        <w:rPr>
          <w:sz w:val="28"/>
          <w:szCs w:val="28"/>
        </w:rPr>
        <w:t xml:space="preserve">Леонтьев, Д. А. Профессиональное самоопределение как построение образов возможного будущего </w:t>
      </w:r>
      <w:proofErr w:type="gramStart"/>
      <w:r w:rsidRPr="00905B9F">
        <w:rPr>
          <w:sz w:val="28"/>
          <w:szCs w:val="28"/>
        </w:rPr>
        <w:t>/  Д.А.</w:t>
      </w:r>
      <w:proofErr w:type="gramEnd"/>
      <w:r w:rsidRPr="00905B9F">
        <w:rPr>
          <w:sz w:val="28"/>
          <w:szCs w:val="28"/>
        </w:rPr>
        <w:t xml:space="preserve"> Леонтьев, Е.В.  </w:t>
      </w:r>
      <w:proofErr w:type="spellStart"/>
      <w:proofErr w:type="gramStart"/>
      <w:r w:rsidRPr="00905B9F">
        <w:rPr>
          <w:sz w:val="28"/>
          <w:szCs w:val="28"/>
        </w:rPr>
        <w:t>Шалобанова</w:t>
      </w:r>
      <w:proofErr w:type="spellEnd"/>
      <w:r w:rsidRPr="00905B9F">
        <w:rPr>
          <w:sz w:val="28"/>
          <w:szCs w:val="28"/>
        </w:rPr>
        <w:t xml:space="preserve">  /</w:t>
      </w:r>
      <w:proofErr w:type="gramEnd"/>
      <w:r w:rsidRPr="00905B9F">
        <w:rPr>
          <w:sz w:val="28"/>
          <w:szCs w:val="28"/>
        </w:rPr>
        <w:t xml:space="preserve">/ Вопросы психологии. – 2001. – № 1. – С. 57-66. </w:t>
      </w:r>
    </w:p>
    <w:p w14:paraId="6F637A0C" w14:textId="0D56534E" w:rsidR="00905B9F" w:rsidRPr="00905B9F" w:rsidRDefault="00905B9F" w:rsidP="00905B9F">
      <w:pPr>
        <w:pStyle w:val="a"/>
        <w:numPr>
          <w:ilvl w:val="0"/>
          <w:numId w:val="0"/>
        </w:numPr>
        <w:tabs>
          <w:tab w:val="left" w:pos="709"/>
          <w:tab w:val="left" w:pos="993"/>
          <w:tab w:val="left" w:pos="1276"/>
        </w:tabs>
        <w:ind w:left="786"/>
        <w:contextualSpacing/>
      </w:pPr>
      <w:r w:rsidRPr="00905B9F">
        <w:t xml:space="preserve">29. </w:t>
      </w:r>
      <w:proofErr w:type="spellStart"/>
      <w:r w:rsidRPr="00905B9F">
        <w:t>Локаткова</w:t>
      </w:r>
      <w:proofErr w:type="spellEnd"/>
      <w:r w:rsidRPr="00905B9F">
        <w:t xml:space="preserve">, О. Н. Период старшего школьного возраста как этап планирования и подготовки к профессиональной </w:t>
      </w:r>
      <w:proofErr w:type="gramStart"/>
      <w:r w:rsidRPr="00905B9F">
        <w:t>деятельности  /</w:t>
      </w:r>
      <w:proofErr w:type="gramEnd"/>
      <w:r w:rsidRPr="00905B9F">
        <w:t xml:space="preserve"> О.Н. </w:t>
      </w:r>
      <w:proofErr w:type="spellStart"/>
      <w:r w:rsidRPr="00905B9F">
        <w:t>Локаткова</w:t>
      </w:r>
      <w:proofErr w:type="spellEnd"/>
      <w:r w:rsidRPr="00905B9F">
        <w:t xml:space="preserve"> // Молодой ученый. – 2013. – №10. – С. 481 - 484.</w:t>
      </w:r>
    </w:p>
    <w:p w14:paraId="0E106DDB" w14:textId="564E1A5D" w:rsidR="00905B9F" w:rsidRDefault="00905B9F" w:rsidP="00905B9F">
      <w:pPr>
        <w:pStyle w:val="a4"/>
        <w:tabs>
          <w:tab w:val="left" w:pos="709"/>
          <w:tab w:val="left" w:pos="993"/>
          <w:tab w:val="left" w:pos="1276"/>
        </w:tabs>
        <w:spacing w:line="360" w:lineRule="auto"/>
        <w:ind w:left="927"/>
        <w:contextualSpacing/>
        <w:jc w:val="both"/>
        <w:rPr>
          <w:sz w:val="28"/>
          <w:szCs w:val="28"/>
        </w:rPr>
      </w:pPr>
    </w:p>
    <w:p w14:paraId="2D6AF085" w14:textId="2641FCBE" w:rsidR="00905B9F" w:rsidRDefault="00905B9F" w:rsidP="00905B9F">
      <w:pPr>
        <w:pStyle w:val="a"/>
        <w:numPr>
          <w:ilvl w:val="0"/>
          <w:numId w:val="0"/>
        </w:numPr>
        <w:tabs>
          <w:tab w:val="left" w:pos="709"/>
          <w:tab w:val="left" w:pos="993"/>
          <w:tab w:val="left" w:pos="1276"/>
        </w:tabs>
        <w:ind w:left="786"/>
        <w:contextualSpacing/>
      </w:pPr>
      <w:r w:rsidRPr="00905B9F">
        <w:t xml:space="preserve">33. </w:t>
      </w:r>
      <w:proofErr w:type="spellStart"/>
      <w:r w:rsidRPr="00905B9F">
        <w:t>Павлютенков</w:t>
      </w:r>
      <w:proofErr w:type="spellEnd"/>
      <w:r w:rsidRPr="00905B9F">
        <w:t xml:space="preserve">, Е.М. Системный подход к </w:t>
      </w:r>
      <w:proofErr w:type="spellStart"/>
      <w:r w:rsidRPr="00905B9F">
        <w:t>профориентацонной</w:t>
      </w:r>
      <w:proofErr w:type="spellEnd"/>
      <w:r w:rsidRPr="00905B9F">
        <w:t xml:space="preserve"> организации учащихся общеобразовательной школы </w:t>
      </w:r>
      <w:proofErr w:type="gramStart"/>
      <w:r w:rsidRPr="00905B9F">
        <w:t>/  Е.М.</w:t>
      </w:r>
      <w:proofErr w:type="gramEnd"/>
      <w:r w:rsidRPr="00905B9F">
        <w:t xml:space="preserve"> </w:t>
      </w:r>
      <w:proofErr w:type="spellStart"/>
      <w:r w:rsidRPr="00905B9F">
        <w:t>Павлютенков</w:t>
      </w:r>
      <w:proofErr w:type="spellEnd"/>
      <w:r w:rsidRPr="00905B9F">
        <w:t xml:space="preserve">  // Советская педагогика. – 1980. – № 6. – С. 76 - 80.</w:t>
      </w:r>
    </w:p>
    <w:p w14:paraId="4FBC3691" w14:textId="77777777" w:rsidR="00905B9F" w:rsidRPr="00905B9F" w:rsidRDefault="00905B9F" w:rsidP="00905B9F">
      <w:pPr>
        <w:tabs>
          <w:tab w:val="left" w:pos="709"/>
          <w:tab w:val="left" w:pos="993"/>
          <w:tab w:val="left" w:pos="1276"/>
        </w:tabs>
        <w:spacing w:line="360" w:lineRule="auto"/>
        <w:ind w:left="426"/>
        <w:contextualSpacing/>
        <w:jc w:val="both"/>
        <w:rPr>
          <w:sz w:val="28"/>
          <w:szCs w:val="28"/>
        </w:rPr>
      </w:pPr>
      <w:r>
        <w:t xml:space="preserve">38. </w:t>
      </w:r>
      <w:r w:rsidRPr="00905B9F">
        <w:rPr>
          <w:sz w:val="28"/>
          <w:szCs w:val="28"/>
        </w:rPr>
        <w:t xml:space="preserve">Успенский, В. Б. </w:t>
      </w:r>
      <w:proofErr w:type="spellStart"/>
      <w:r w:rsidRPr="00905B9F">
        <w:rPr>
          <w:sz w:val="28"/>
          <w:szCs w:val="28"/>
        </w:rPr>
        <w:t>Допрофессиональная</w:t>
      </w:r>
      <w:proofErr w:type="spellEnd"/>
      <w:r w:rsidRPr="00905B9F">
        <w:rPr>
          <w:sz w:val="28"/>
          <w:szCs w:val="28"/>
        </w:rPr>
        <w:t xml:space="preserve"> педагогическая подготовка школьников: сущность, методические </w:t>
      </w:r>
      <w:proofErr w:type="gramStart"/>
      <w:r w:rsidRPr="00905B9F">
        <w:rPr>
          <w:sz w:val="28"/>
          <w:szCs w:val="28"/>
        </w:rPr>
        <w:t xml:space="preserve">рекомендации </w:t>
      </w:r>
      <w:r w:rsidRPr="00905B9F">
        <w:rPr>
          <w:sz w:val="28"/>
          <w:szCs w:val="28"/>
          <w:shd w:val="clear" w:color="auto" w:fill="FFFFFF"/>
        </w:rPr>
        <w:t xml:space="preserve"> /</w:t>
      </w:r>
      <w:proofErr w:type="gramEnd"/>
      <w:r w:rsidRPr="00905B9F">
        <w:rPr>
          <w:sz w:val="28"/>
          <w:szCs w:val="28"/>
          <w:shd w:val="clear" w:color="auto" w:fill="FFFFFF"/>
        </w:rPr>
        <w:t>  В.Б. Успенский</w:t>
      </w:r>
      <w:r w:rsidRPr="00905B9F">
        <w:rPr>
          <w:sz w:val="28"/>
          <w:szCs w:val="28"/>
        </w:rPr>
        <w:t xml:space="preserve"> - Ярославль: ЯГПУ, 1998. – 117 с. </w:t>
      </w:r>
    </w:p>
    <w:p w14:paraId="4C89CA8E" w14:textId="0286343E" w:rsidR="00905B9F" w:rsidRPr="00905B9F" w:rsidRDefault="00905B9F" w:rsidP="00905B9F">
      <w:pPr>
        <w:pStyle w:val="a"/>
        <w:numPr>
          <w:ilvl w:val="0"/>
          <w:numId w:val="0"/>
        </w:numPr>
        <w:tabs>
          <w:tab w:val="left" w:pos="709"/>
          <w:tab w:val="left" w:pos="993"/>
          <w:tab w:val="left" w:pos="1276"/>
        </w:tabs>
        <w:ind w:left="786"/>
        <w:contextualSpacing/>
      </w:pPr>
    </w:p>
    <w:p w14:paraId="2B53ED68" w14:textId="7A99F42E" w:rsidR="00905B9F" w:rsidRPr="00A2617F" w:rsidRDefault="00905B9F" w:rsidP="00905B9F">
      <w:pPr>
        <w:pStyle w:val="a4"/>
        <w:tabs>
          <w:tab w:val="left" w:pos="709"/>
          <w:tab w:val="left" w:pos="993"/>
          <w:tab w:val="left" w:pos="1276"/>
        </w:tabs>
        <w:spacing w:line="360" w:lineRule="auto"/>
        <w:ind w:left="927"/>
        <w:contextualSpacing/>
        <w:jc w:val="both"/>
        <w:rPr>
          <w:sz w:val="28"/>
          <w:szCs w:val="28"/>
        </w:rPr>
      </w:pPr>
    </w:p>
    <w:p w14:paraId="47AAEEB4" w14:textId="77777777" w:rsidR="00905B9F" w:rsidRDefault="00905B9F" w:rsidP="00905B9F">
      <w:pPr>
        <w:spacing w:line="360" w:lineRule="auto"/>
        <w:jc w:val="center"/>
      </w:pPr>
    </w:p>
    <w:sectPr w:rsidR="0090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EC3E60"/>
    <w:multiLevelType w:val="hybridMultilevel"/>
    <w:tmpl w:val="F724E5CC"/>
    <w:lvl w:ilvl="0" w:tplc="633C6E84">
      <w:start w:val="1"/>
      <w:numFmt w:val="decimal"/>
      <w:pStyle w:val="a"/>
      <w:lvlText w:val="%1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abstractNum w:abstractNumId="1" w15:restartNumberingAfterBreak="0">
    <w:nsid w:val="75191BFB"/>
    <w:multiLevelType w:val="hybridMultilevel"/>
    <w:tmpl w:val="6FEC0D82"/>
    <w:lvl w:ilvl="0" w:tplc="A68E16A8">
      <w:start w:val="2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DDD5F02"/>
    <w:multiLevelType w:val="hybridMultilevel"/>
    <w:tmpl w:val="DD8031C8"/>
    <w:lvl w:ilvl="0" w:tplc="A892899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80"/>
    <w:rsid w:val="007A5780"/>
    <w:rsid w:val="00905B9F"/>
    <w:rsid w:val="00987CE8"/>
    <w:rsid w:val="009D334D"/>
    <w:rsid w:val="00B0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69A0"/>
  <w15:chartTrackingRefBased/>
  <w15:docId w15:val="{6E8B4C76-1DEE-4630-B1A8-F8AC508B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87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87CE8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987C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лит"/>
    <w:autoRedefine/>
    <w:uiPriority w:val="99"/>
    <w:rsid w:val="00905B9F"/>
    <w:pPr>
      <w:numPr>
        <w:numId w:val="2"/>
      </w:numPr>
      <w:tabs>
        <w:tab w:val="clear" w:pos="786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sz w:val="28"/>
      <w:szCs w:val="28"/>
      <w:shd w:val="clear" w:color="auto" w:fill="FFFFFF"/>
      <w:lang w:eastAsia="ru-RU"/>
    </w:rPr>
  </w:style>
  <w:style w:type="character" w:styleId="a6">
    <w:name w:val="Emphasis"/>
    <w:basedOn w:val="a1"/>
    <w:uiPriority w:val="20"/>
    <w:qFormat/>
    <w:rsid w:val="00905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2715</Words>
  <Characters>15480</Characters>
  <Application>Microsoft Office Word</Application>
  <DocSecurity>0</DocSecurity>
  <Lines>129</Lines>
  <Paragraphs>36</Paragraphs>
  <ScaleCrop>false</ScaleCrop>
  <Company/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sofiamaksimova127@outlook.com</dc:creator>
  <cp:keywords/>
  <dc:description/>
  <cp:lastModifiedBy>sofiamaksimova127@outlook.com</cp:lastModifiedBy>
  <cp:revision>3</cp:revision>
  <dcterms:created xsi:type="dcterms:W3CDTF">2024-03-22T11:52:00Z</dcterms:created>
  <dcterms:modified xsi:type="dcterms:W3CDTF">2024-03-22T12:01:00Z</dcterms:modified>
</cp:coreProperties>
</file>