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28" w:rsidRDefault="001975D3">
      <w:pPr>
        <w:rPr>
          <w:rFonts w:ascii="Times New Roman" w:hAnsi="Times New Roman" w:cs="Times New Roman"/>
          <w:b/>
          <w:sz w:val="24"/>
          <w:szCs w:val="24"/>
        </w:rPr>
      </w:pPr>
      <w:r w:rsidRPr="001975D3">
        <w:rPr>
          <w:rFonts w:ascii="Times New Roman" w:hAnsi="Times New Roman" w:cs="Times New Roman"/>
          <w:b/>
          <w:sz w:val="24"/>
          <w:szCs w:val="24"/>
        </w:rPr>
        <w:t xml:space="preserve">Статьи студентов, опубликованные под научным руководством Ю.Г. </w:t>
      </w:r>
      <w:proofErr w:type="spellStart"/>
      <w:r w:rsidRPr="001975D3">
        <w:rPr>
          <w:rFonts w:ascii="Times New Roman" w:hAnsi="Times New Roman" w:cs="Times New Roman"/>
          <w:b/>
          <w:sz w:val="24"/>
          <w:szCs w:val="24"/>
        </w:rPr>
        <w:t>Бабичевой</w:t>
      </w:r>
      <w:proofErr w:type="spellEnd"/>
    </w:p>
    <w:p w:rsidR="001975D3" w:rsidRPr="001975D3" w:rsidRDefault="001975D3" w:rsidP="001975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5D3">
        <w:rPr>
          <w:rFonts w:ascii="Times New Roman" w:hAnsi="Times New Roman" w:cs="Times New Roman"/>
          <w:sz w:val="24"/>
          <w:szCs w:val="24"/>
        </w:rPr>
        <w:t xml:space="preserve">Белова Т.М., Степанова Н.Р. Рецепция американской культуры 20-х гг. в романе С. Фицджеральда </w:t>
      </w:r>
      <w:r w:rsidRPr="001975D3">
        <w:rPr>
          <w:rFonts w:ascii="Times New Roman" w:hAnsi="Times New Roman" w:cs="Times New Roman"/>
          <w:sz w:val="24"/>
          <w:szCs w:val="24"/>
        </w:rPr>
        <w:t>«Великий Гэтсби»</w:t>
      </w:r>
      <w:r w:rsidRPr="001975D3">
        <w:rPr>
          <w:rFonts w:ascii="Times New Roman" w:hAnsi="Times New Roman" w:cs="Times New Roman"/>
          <w:sz w:val="24"/>
          <w:szCs w:val="24"/>
        </w:rPr>
        <w:t xml:space="preserve"> [Текст] // Наука и образование: проблемы и перспективы: материалы 18 международной научно-практической конференции молодых ученых, студентов и учащихся (Бийск, 22-23 апреля 2016) – Бийск: АГГПУ им. В.М. Шукшина, 2016. – 368 с. – С. 188 – 190.</w:t>
      </w:r>
    </w:p>
    <w:p w:rsidR="001975D3" w:rsidRPr="001975D3" w:rsidRDefault="001975D3" w:rsidP="001975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5D3">
        <w:rPr>
          <w:rFonts w:ascii="Times New Roman" w:hAnsi="Times New Roman" w:cs="Times New Roman"/>
          <w:sz w:val="24"/>
          <w:szCs w:val="24"/>
        </w:rPr>
        <w:t xml:space="preserve">Гребнева Е.В. </w:t>
      </w:r>
      <w:r w:rsidRPr="001975D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Активные методы и формы обучения литературе в школе </w:t>
      </w:r>
      <w:r w:rsidRPr="001975D3">
        <w:rPr>
          <w:rFonts w:ascii="Times New Roman" w:hAnsi="Times New Roman" w:cs="Times New Roman"/>
          <w:sz w:val="24"/>
          <w:szCs w:val="24"/>
        </w:rPr>
        <w:t xml:space="preserve">[Текст] // Наука и образование: проблемы и перспективы: материалы 18 международной научно-практической конференции молодых ученых, студентов и учащихся (Бийск, 22-23 апреля 2016) – Бийск: АГГПУ им. В.М. Шукшина, 2016. – 368 с. </w:t>
      </w:r>
      <w:bookmarkStart w:id="0" w:name="_GoBack"/>
      <w:bookmarkEnd w:id="0"/>
    </w:p>
    <w:p w:rsidR="001975D3" w:rsidRPr="001975D3" w:rsidRDefault="001975D3" w:rsidP="001975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5D3" w:rsidRPr="001975D3" w:rsidRDefault="001975D3" w:rsidP="001975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75D3" w:rsidRPr="001975D3" w:rsidRDefault="001975D3" w:rsidP="001975D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975D3" w:rsidRPr="00197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F54BD"/>
    <w:multiLevelType w:val="hybridMultilevel"/>
    <w:tmpl w:val="6A060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944"/>
    <w:rsid w:val="001975D3"/>
    <w:rsid w:val="005C06FA"/>
    <w:rsid w:val="00BA4944"/>
    <w:rsid w:val="00EE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5D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975D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5D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975D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Vlada</cp:lastModifiedBy>
  <cp:revision>2</cp:revision>
  <dcterms:created xsi:type="dcterms:W3CDTF">2017-01-10T15:28:00Z</dcterms:created>
  <dcterms:modified xsi:type="dcterms:W3CDTF">2017-01-10T15:41:00Z</dcterms:modified>
</cp:coreProperties>
</file>